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F76A0" w14:textId="0C4F3152" w:rsidR="00704A82" w:rsidRPr="00556C5D" w:rsidRDefault="00704A82" w:rsidP="00704A82">
      <w:pPr>
        <w:widowControl w:val="0"/>
        <w:spacing w:after="0"/>
        <w:jc w:val="center"/>
        <w:rPr>
          <w:b/>
          <w:sz w:val="26"/>
          <w:lang w:val="vi-VN"/>
        </w:rPr>
      </w:pPr>
      <w:r w:rsidRPr="00556C5D">
        <w:rPr>
          <w:b/>
          <w:sz w:val="26"/>
        </w:rPr>
        <w:t>Bả</w:t>
      </w:r>
      <w:r>
        <w:rPr>
          <w:b/>
          <w:sz w:val="26"/>
        </w:rPr>
        <w:t>ng dành cho đơn vị</w:t>
      </w:r>
      <w:r>
        <w:rPr>
          <w:b/>
          <w:sz w:val="26"/>
        </w:rPr>
        <w:t xml:space="preserve"> </w:t>
      </w:r>
      <w:r>
        <w:rPr>
          <w:b/>
          <w:sz w:val="26"/>
        </w:rPr>
        <w:t xml:space="preserve">Sở </w:t>
      </w:r>
      <w:r>
        <w:rPr>
          <w:b/>
          <w:sz w:val="26"/>
        </w:rPr>
        <w:t>Tài chính</w:t>
      </w:r>
    </w:p>
    <w:p w14:paraId="1ED6AFF1" w14:textId="77777777" w:rsidR="00704A82" w:rsidRPr="009771FD" w:rsidRDefault="00704A82" w:rsidP="00704A82">
      <w:pPr>
        <w:widowControl w:val="0"/>
        <w:spacing w:after="0"/>
        <w:jc w:val="center"/>
        <w:rPr>
          <w:b/>
          <w:sz w:val="26"/>
        </w:rPr>
      </w:pPr>
      <w:r w:rsidRPr="00556C5D">
        <w:rPr>
          <w:b/>
          <w:sz w:val="26"/>
          <w:lang w:val="vi-VN"/>
        </w:rPr>
        <w:t>CHỈ SỐ CẢI CÁCH HÀNH CHÍNH CẤP TỈNH</w:t>
      </w:r>
      <w:r>
        <w:rPr>
          <w:b/>
          <w:sz w:val="26"/>
        </w:rPr>
        <w:t xml:space="preserve"> THEO QUYẾT ĐỊNH SỐ 1149/QĐ-BNV</w:t>
      </w:r>
    </w:p>
    <w:p w14:paraId="2D2885E5" w14:textId="77777777" w:rsidR="00704A82" w:rsidRPr="00556C5D" w:rsidRDefault="00704A82" w:rsidP="00704A82">
      <w:pPr>
        <w:widowControl w:val="0"/>
        <w:spacing w:after="120"/>
        <w:jc w:val="center"/>
        <w:rPr>
          <w:i/>
          <w:szCs w:val="28"/>
          <w:lang w:val="vi-VN"/>
        </w:rPr>
      </w:pPr>
      <w:r w:rsidRPr="00556C5D">
        <w:rPr>
          <w:i/>
          <w:szCs w:val="28"/>
          <w:lang w:val="vi-VN"/>
        </w:rPr>
        <w:t xml:space="preserve"> (Ban hành kèm theo </w:t>
      </w:r>
      <w:r>
        <w:rPr>
          <w:i/>
          <w:szCs w:val="28"/>
        </w:rPr>
        <w:t>Công văn</w:t>
      </w:r>
      <w:r w:rsidRPr="00556C5D">
        <w:rPr>
          <w:i/>
          <w:szCs w:val="28"/>
          <w:lang w:val="vi-VN"/>
        </w:rPr>
        <w:t xml:space="preserve"> số</w:t>
      </w:r>
      <w:r w:rsidRPr="00556C5D">
        <w:rPr>
          <w:b/>
          <w:i/>
          <w:szCs w:val="28"/>
          <w:lang w:val="vi-VN"/>
        </w:rPr>
        <w:t xml:space="preserve">        </w:t>
      </w:r>
      <w:r w:rsidRPr="00556C5D">
        <w:rPr>
          <w:i/>
          <w:szCs w:val="28"/>
          <w:lang w:val="vi-VN"/>
        </w:rPr>
        <w:t>/</w:t>
      </w:r>
      <w:r>
        <w:rPr>
          <w:i/>
          <w:szCs w:val="28"/>
        </w:rPr>
        <w:t xml:space="preserve">SNV-CCHC </w:t>
      </w:r>
      <w:r w:rsidRPr="00556C5D">
        <w:rPr>
          <w:i/>
          <w:szCs w:val="28"/>
          <w:lang w:val="vi-VN"/>
        </w:rPr>
        <w:t xml:space="preserve"> ngày    / </w:t>
      </w:r>
      <w:r>
        <w:rPr>
          <w:i/>
          <w:szCs w:val="28"/>
        </w:rPr>
        <w:t>01</w:t>
      </w:r>
      <w:r w:rsidRPr="00556C5D">
        <w:rPr>
          <w:i/>
          <w:szCs w:val="28"/>
          <w:lang w:val="vi-VN"/>
        </w:rPr>
        <w:t xml:space="preserve"> /202</w:t>
      </w:r>
      <w:r>
        <w:rPr>
          <w:i/>
          <w:szCs w:val="28"/>
        </w:rPr>
        <w:t>1</w:t>
      </w:r>
      <w:r w:rsidRPr="00556C5D">
        <w:rPr>
          <w:i/>
          <w:szCs w:val="28"/>
          <w:lang w:val="vi-VN"/>
        </w:rPr>
        <w:t xml:space="preserve"> của </w:t>
      </w:r>
      <w:r>
        <w:rPr>
          <w:i/>
          <w:szCs w:val="28"/>
        </w:rPr>
        <w:t>Sở Nội vụ</w:t>
      </w:r>
      <w:r w:rsidRPr="00556C5D">
        <w:rPr>
          <w:i/>
          <w:szCs w:val="28"/>
          <w:lang w:val="vi-VN"/>
        </w:rPr>
        <w:t>)</w:t>
      </w:r>
    </w:p>
    <w:p w14:paraId="3AA71A92" w14:textId="5E9F4363" w:rsidR="00043361" w:rsidRPr="001E6B24" w:rsidRDefault="00704A82" w:rsidP="00E22B42">
      <w:pPr>
        <w:widowControl w:val="0"/>
        <w:spacing w:after="120"/>
        <w:jc w:val="center"/>
        <w:rPr>
          <w:i/>
          <w:sz w:val="10"/>
          <w:szCs w:val="28"/>
        </w:rPr>
      </w:pPr>
      <w:r w:rsidRPr="00556C5D">
        <w:rPr>
          <w:i/>
          <w:szCs w:val="28"/>
          <w:lang w:val="vi-VN"/>
        </w:rPr>
        <w:t xml:space="preserve"> </w:t>
      </w:r>
    </w:p>
    <w:tbl>
      <w:tblPr>
        <w:tblW w:w="51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018"/>
        <w:gridCol w:w="864"/>
        <w:gridCol w:w="720"/>
        <w:gridCol w:w="865"/>
        <w:gridCol w:w="864"/>
        <w:gridCol w:w="865"/>
        <w:gridCol w:w="719"/>
        <w:gridCol w:w="2016"/>
      </w:tblGrid>
      <w:tr w:rsidR="00556C5D" w:rsidRPr="00F312D0" w14:paraId="623FB8BB" w14:textId="6481DC5F" w:rsidTr="00940FC9">
        <w:trPr>
          <w:tblHeader/>
        </w:trPr>
        <w:tc>
          <w:tcPr>
            <w:tcW w:w="722" w:type="dxa"/>
            <w:vMerge w:val="restart"/>
            <w:shd w:val="clear" w:color="auto" w:fill="auto"/>
            <w:noWrap/>
            <w:vAlign w:val="center"/>
          </w:tcPr>
          <w:p w14:paraId="76D484EB" w14:textId="3F7038CA" w:rsidR="00763E1C" w:rsidRPr="00F312D0" w:rsidRDefault="00CE5C43" w:rsidP="00CE5C43">
            <w:pPr>
              <w:widowControl w:val="0"/>
              <w:spacing w:before="20" w:after="20" w:line="240" w:lineRule="auto"/>
              <w:jc w:val="center"/>
              <w:rPr>
                <w:rFonts w:eastAsia="Times New Roman"/>
                <w:b/>
                <w:bCs/>
                <w:sz w:val="22"/>
                <w:szCs w:val="24"/>
              </w:rPr>
            </w:pPr>
            <w:r w:rsidRPr="00F312D0">
              <w:rPr>
                <w:rFonts w:eastAsia="Times New Roman"/>
                <w:b/>
                <w:bCs/>
                <w:sz w:val="22"/>
                <w:szCs w:val="24"/>
              </w:rPr>
              <w:t>STT</w:t>
            </w:r>
          </w:p>
        </w:tc>
        <w:tc>
          <w:tcPr>
            <w:tcW w:w="7018" w:type="dxa"/>
            <w:vMerge w:val="restart"/>
            <w:shd w:val="clear" w:color="auto" w:fill="auto"/>
            <w:vAlign w:val="center"/>
            <w:hideMark/>
          </w:tcPr>
          <w:p w14:paraId="51FC122C" w14:textId="77777777"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Lĩnh vực/Tiêu chí/Tiêu chí thành phần</w:t>
            </w:r>
          </w:p>
        </w:tc>
        <w:tc>
          <w:tcPr>
            <w:tcW w:w="864" w:type="dxa"/>
            <w:vMerge w:val="restart"/>
            <w:shd w:val="clear" w:color="auto" w:fill="auto"/>
            <w:vAlign w:val="center"/>
            <w:hideMark/>
          </w:tcPr>
          <w:p w14:paraId="4E5203EA" w14:textId="373C3F25"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tối đa</w:t>
            </w:r>
          </w:p>
        </w:tc>
        <w:tc>
          <w:tcPr>
            <w:tcW w:w="3314" w:type="dxa"/>
            <w:gridSpan w:val="4"/>
            <w:shd w:val="clear" w:color="auto" w:fill="auto"/>
            <w:vAlign w:val="center"/>
          </w:tcPr>
          <w:p w14:paraId="74F3F7D8" w14:textId="67F5A170"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đánh giá thực tế</w:t>
            </w:r>
          </w:p>
        </w:tc>
        <w:tc>
          <w:tcPr>
            <w:tcW w:w="719" w:type="dxa"/>
            <w:vMerge w:val="restart"/>
            <w:shd w:val="clear" w:color="auto" w:fill="auto"/>
            <w:vAlign w:val="center"/>
          </w:tcPr>
          <w:p w14:paraId="5C51BA82" w14:textId="05E2E1A6"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Chỉ số</w:t>
            </w:r>
          </w:p>
        </w:tc>
        <w:tc>
          <w:tcPr>
            <w:tcW w:w="2016" w:type="dxa"/>
            <w:vMerge w:val="restart"/>
            <w:shd w:val="clear" w:color="auto" w:fill="auto"/>
            <w:vAlign w:val="center"/>
          </w:tcPr>
          <w:p w14:paraId="64F01575" w14:textId="4567B039"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Ghi chú</w:t>
            </w:r>
          </w:p>
        </w:tc>
      </w:tr>
      <w:tr w:rsidR="00556C5D" w:rsidRPr="00F312D0" w14:paraId="4650DB01" w14:textId="69740763" w:rsidTr="00940FC9">
        <w:trPr>
          <w:tblHeader/>
        </w:trPr>
        <w:tc>
          <w:tcPr>
            <w:tcW w:w="722" w:type="dxa"/>
            <w:vMerge/>
            <w:shd w:val="clear" w:color="auto" w:fill="auto"/>
            <w:noWrap/>
            <w:vAlign w:val="center"/>
          </w:tcPr>
          <w:p w14:paraId="0C9F7AB1" w14:textId="77777777" w:rsidR="00763E1C" w:rsidRPr="00F312D0" w:rsidRDefault="00763E1C" w:rsidP="00CE5C43">
            <w:pPr>
              <w:pStyle w:val="ListParagraph"/>
              <w:widowControl w:val="0"/>
              <w:numPr>
                <w:ilvl w:val="0"/>
                <w:numId w:val="2"/>
              </w:numPr>
              <w:spacing w:before="20" w:after="20" w:line="240" w:lineRule="auto"/>
              <w:ind w:left="0" w:firstLine="0"/>
              <w:jc w:val="center"/>
              <w:rPr>
                <w:rFonts w:eastAsia="Times New Roman"/>
                <w:b/>
                <w:bCs/>
                <w:i/>
                <w:iCs/>
                <w:sz w:val="22"/>
                <w:szCs w:val="24"/>
              </w:rPr>
            </w:pPr>
          </w:p>
        </w:tc>
        <w:tc>
          <w:tcPr>
            <w:tcW w:w="7018" w:type="dxa"/>
            <w:vMerge/>
            <w:shd w:val="clear" w:color="auto" w:fill="auto"/>
            <w:vAlign w:val="center"/>
          </w:tcPr>
          <w:p w14:paraId="5D329883"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864" w:type="dxa"/>
            <w:vMerge/>
            <w:shd w:val="clear" w:color="auto" w:fill="auto"/>
            <w:vAlign w:val="center"/>
          </w:tcPr>
          <w:p w14:paraId="7911CCFA"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720" w:type="dxa"/>
            <w:shd w:val="clear" w:color="auto" w:fill="auto"/>
            <w:vAlign w:val="center"/>
          </w:tcPr>
          <w:p w14:paraId="3AF18889" w14:textId="64208F91"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Tự đánh giá</w:t>
            </w:r>
          </w:p>
        </w:tc>
        <w:tc>
          <w:tcPr>
            <w:tcW w:w="865" w:type="dxa"/>
            <w:shd w:val="clear" w:color="auto" w:fill="auto"/>
            <w:vAlign w:val="center"/>
          </w:tcPr>
          <w:p w14:paraId="5F0FB108" w14:textId="63AEEA42"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BNV đánh giá</w:t>
            </w:r>
          </w:p>
        </w:tc>
        <w:tc>
          <w:tcPr>
            <w:tcW w:w="864" w:type="dxa"/>
            <w:shd w:val="clear" w:color="auto" w:fill="auto"/>
            <w:vAlign w:val="center"/>
          </w:tcPr>
          <w:p w14:paraId="780761C2" w14:textId="4FB7DA99"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Điều tra XHH</w:t>
            </w:r>
          </w:p>
        </w:tc>
        <w:tc>
          <w:tcPr>
            <w:tcW w:w="865" w:type="dxa"/>
            <w:shd w:val="clear" w:color="auto" w:fill="auto"/>
            <w:vAlign w:val="center"/>
          </w:tcPr>
          <w:p w14:paraId="4E3E5838" w14:textId="0B5BC078" w:rsidR="00763E1C" w:rsidRPr="00F312D0" w:rsidRDefault="00763E1C" w:rsidP="00E22B42">
            <w:pPr>
              <w:widowControl w:val="0"/>
              <w:spacing w:before="20" w:after="20" w:line="240" w:lineRule="auto"/>
              <w:jc w:val="center"/>
              <w:rPr>
                <w:rFonts w:eastAsia="Times New Roman"/>
                <w:b/>
                <w:bCs/>
                <w:sz w:val="22"/>
                <w:szCs w:val="24"/>
              </w:rPr>
            </w:pPr>
            <w:r w:rsidRPr="00F312D0">
              <w:rPr>
                <w:rFonts w:eastAsia="Times New Roman"/>
                <w:b/>
                <w:bCs/>
                <w:sz w:val="22"/>
                <w:szCs w:val="24"/>
              </w:rPr>
              <w:t>Điểm đạt được</w:t>
            </w:r>
          </w:p>
        </w:tc>
        <w:tc>
          <w:tcPr>
            <w:tcW w:w="719" w:type="dxa"/>
            <w:vMerge/>
            <w:shd w:val="clear" w:color="auto" w:fill="auto"/>
            <w:vAlign w:val="center"/>
          </w:tcPr>
          <w:p w14:paraId="48CB4937" w14:textId="77777777" w:rsidR="00763E1C" w:rsidRPr="00F312D0" w:rsidRDefault="00763E1C" w:rsidP="00E22B42">
            <w:pPr>
              <w:widowControl w:val="0"/>
              <w:spacing w:before="20" w:after="20" w:line="240" w:lineRule="auto"/>
              <w:jc w:val="center"/>
              <w:rPr>
                <w:rFonts w:eastAsia="Times New Roman"/>
                <w:b/>
                <w:bCs/>
                <w:sz w:val="22"/>
                <w:szCs w:val="24"/>
              </w:rPr>
            </w:pPr>
          </w:p>
        </w:tc>
        <w:tc>
          <w:tcPr>
            <w:tcW w:w="2016" w:type="dxa"/>
            <w:vMerge/>
            <w:shd w:val="clear" w:color="auto" w:fill="auto"/>
          </w:tcPr>
          <w:p w14:paraId="234C51A9" w14:textId="77777777" w:rsidR="00763E1C" w:rsidRPr="00F312D0" w:rsidRDefault="00763E1C" w:rsidP="00E22B42">
            <w:pPr>
              <w:widowControl w:val="0"/>
              <w:spacing w:before="20" w:after="20" w:line="240" w:lineRule="auto"/>
              <w:jc w:val="center"/>
              <w:rPr>
                <w:rFonts w:eastAsia="Times New Roman"/>
                <w:b/>
                <w:bCs/>
                <w:sz w:val="22"/>
                <w:szCs w:val="24"/>
              </w:rPr>
            </w:pPr>
          </w:p>
        </w:tc>
      </w:tr>
      <w:tr w:rsidR="00940FC9" w:rsidRPr="00F312D0" w14:paraId="79174194" w14:textId="07A4B2EC" w:rsidTr="00940FC9">
        <w:tc>
          <w:tcPr>
            <w:tcW w:w="722" w:type="dxa"/>
            <w:shd w:val="clear" w:color="auto" w:fill="auto"/>
            <w:noWrap/>
            <w:vAlign w:val="center"/>
          </w:tcPr>
          <w:p w14:paraId="64FE97D8" w14:textId="597D54C5"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w:t>
            </w:r>
          </w:p>
        </w:tc>
        <w:tc>
          <w:tcPr>
            <w:tcW w:w="7018" w:type="dxa"/>
            <w:shd w:val="clear" w:color="auto" w:fill="auto"/>
            <w:vAlign w:val="center"/>
            <w:hideMark/>
          </w:tcPr>
          <w:p w14:paraId="16142A04" w14:textId="77777777" w:rsidR="00940FC9" w:rsidRPr="00F312D0" w:rsidRDefault="00940FC9" w:rsidP="00DA1A46">
            <w:pPr>
              <w:widowControl w:val="0"/>
              <w:spacing w:before="20" w:after="20" w:line="240" w:lineRule="auto"/>
              <w:jc w:val="both"/>
              <w:rPr>
                <w:rFonts w:eastAsia="Times New Roman"/>
                <w:b/>
                <w:bCs/>
                <w:sz w:val="24"/>
                <w:szCs w:val="24"/>
              </w:rPr>
            </w:pPr>
            <w:r w:rsidRPr="00F312D0">
              <w:rPr>
                <w:rFonts w:eastAsia="Times New Roman"/>
                <w:b/>
                <w:bCs/>
                <w:sz w:val="24"/>
                <w:szCs w:val="24"/>
              </w:rPr>
              <w:t>CẢI CÁCH TÀI CHÍNH CÔNG</w:t>
            </w:r>
          </w:p>
        </w:tc>
        <w:tc>
          <w:tcPr>
            <w:tcW w:w="864" w:type="dxa"/>
            <w:shd w:val="clear" w:color="auto" w:fill="auto"/>
            <w:vAlign w:val="center"/>
            <w:hideMark/>
          </w:tcPr>
          <w:p w14:paraId="1E9C8830" w14:textId="4A3A930D" w:rsidR="00940FC9" w:rsidRPr="00F312D0" w:rsidRDefault="00940FC9" w:rsidP="00DA1A46">
            <w:pPr>
              <w:widowControl w:val="0"/>
              <w:spacing w:before="20" w:after="20" w:line="240" w:lineRule="auto"/>
              <w:jc w:val="center"/>
              <w:rPr>
                <w:rFonts w:eastAsia="Times New Roman"/>
                <w:b/>
                <w:bCs/>
                <w:sz w:val="24"/>
                <w:szCs w:val="24"/>
              </w:rPr>
            </w:pPr>
          </w:p>
        </w:tc>
        <w:tc>
          <w:tcPr>
            <w:tcW w:w="720" w:type="dxa"/>
            <w:shd w:val="clear" w:color="auto" w:fill="auto"/>
          </w:tcPr>
          <w:p w14:paraId="31F21E8D" w14:textId="77777777" w:rsidR="00940FC9" w:rsidRPr="00F312D0" w:rsidRDefault="00940FC9" w:rsidP="00DA1A46">
            <w:pPr>
              <w:widowControl w:val="0"/>
              <w:spacing w:before="20" w:after="20" w:line="240" w:lineRule="auto"/>
              <w:jc w:val="both"/>
              <w:rPr>
                <w:rFonts w:eastAsia="Times New Roman"/>
                <w:sz w:val="24"/>
                <w:szCs w:val="24"/>
              </w:rPr>
            </w:pPr>
          </w:p>
        </w:tc>
        <w:tc>
          <w:tcPr>
            <w:tcW w:w="865" w:type="dxa"/>
            <w:shd w:val="clear" w:color="auto" w:fill="auto"/>
          </w:tcPr>
          <w:p w14:paraId="25420364" w14:textId="42BEEF60" w:rsidR="00940FC9" w:rsidRPr="00F312D0" w:rsidRDefault="00940FC9" w:rsidP="00DA1A46">
            <w:pPr>
              <w:widowControl w:val="0"/>
              <w:spacing w:before="20" w:after="20" w:line="240" w:lineRule="auto"/>
              <w:jc w:val="both"/>
              <w:rPr>
                <w:rFonts w:eastAsia="Times New Roman"/>
                <w:sz w:val="24"/>
                <w:szCs w:val="24"/>
              </w:rPr>
            </w:pPr>
          </w:p>
        </w:tc>
        <w:tc>
          <w:tcPr>
            <w:tcW w:w="864" w:type="dxa"/>
            <w:shd w:val="clear" w:color="auto" w:fill="auto"/>
          </w:tcPr>
          <w:p w14:paraId="4A5E1F8B" w14:textId="34AE7EC4" w:rsidR="00940FC9" w:rsidRPr="00F312D0" w:rsidRDefault="00940FC9" w:rsidP="00DA1A46">
            <w:pPr>
              <w:widowControl w:val="0"/>
              <w:spacing w:before="20" w:after="20" w:line="240" w:lineRule="auto"/>
              <w:jc w:val="both"/>
              <w:rPr>
                <w:rFonts w:eastAsia="Times New Roman"/>
                <w:sz w:val="24"/>
                <w:szCs w:val="24"/>
              </w:rPr>
            </w:pPr>
          </w:p>
        </w:tc>
        <w:tc>
          <w:tcPr>
            <w:tcW w:w="865" w:type="dxa"/>
            <w:shd w:val="clear" w:color="auto" w:fill="auto"/>
          </w:tcPr>
          <w:p w14:paraId="0CC3428D" w14:textId="780747E5" w:rsidR="00940FC9" w:rsidRPr="00F312D0" w:rsidRDefault="00940FC9" w:rsidP="00DA1A46">
            <w:pPr>
              <w:widowControl w:val="0"/>
              <w:spacing w:before="20" w:after="20" w:line="240" w:lineRule="auto"/>
              <w:jc w:val="both"/>
              <w:rPr>
                <w:rFonts w:eastAsia="Times New Roman"/>
                <w:sz w:val="24"/>
                <w:szCs w:val="24"/>
              </w:rPr>
            </w:pPr>
          </w:p>
        </w:tc>
        <w:tc>
          <w:tcPr>
            <w:tcW w:w="719" w:type="dxa"/>
            <w:shd w:val="clear" w:color="auto" w:fill="auto"/>
          </w:tcPr>
          <w:p w14:paraId="7A173791" w14:textId="78310CC1" w:rsidR="00940FC9" w:rsidRPr="00F312D0" w:rsidRDefault="00940FC9" w:rsidP="00DA1A46">
            <w:pPr>
              <w:widowControl w:val="0"/>
              <w:spacing w:before="20" w:after="20" w:line="240" w:lineRule="auto"/>
              <w:jc w:val="both"/>
              <w:rPr>
                <w:rFonts w:eastAsia="Times New Roman"/>
                <w:sz w:val="24"/>
                <w:szCs w:val="24"/>
              </w:rPr>
            </w:pPr>
          </w:p>
        </w:tc>
        <w:tc>
          <w:tcPr>
            <w:tcW w:w="2016" w:type="dxa"/>
            <w:shd w:val="clear" w:color="auto" w:fill="auto"/>
          </w:tcPr>
          <w:p w14:paraId="5470CCE4" w14:textId="77777777" w:rsidR="00940FC9" w:rsidRPr="00F312D0" w:rsidRDefault="00940FC9" w:rsidP="00DA1A46">
            <w:pPr>
              <w:widowControl w:val="0"/>
              <w:spacing w:before="20" w:after="20" w:line="240" w:lineRule="auto"/>
              <w:jc w:val="both"/>
              <w:rPr>
                <w:rFonts w:eastAsia="Times New Roman"/>
                <w:sz w:val="24"/>
                <w:szCs w:val="24"/>
              </w:rPr>
            </w:pPr>
          </w:p>
        </w:tc>
      </w:tr>
      <w:tr w:rsidR="00940FC9" w:rsidRPr="00F312D0" w14:paraId="68537529" w14:textId="067139C6" w:rsidTr="00940FC9">
        <w:tc>
          <w:tcPr>
            <w:tcW w:w="722" w:type="dxa"/>
            <w:shd w:val="clear" w:color="auto" w:fill="auto"/>
            <w:noWrap/>
            <w:vAlign w:val="center"/>
          </w:tcPr>
          <w:p w14:paraId="0C3BC414" w14:textId="1977FF79"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6.1</w:t>
            </w:r>
          </w:p>
        </w:tc>
        <w:tc>
          <w:tcPr>
            <w:tcW w:w="7018" w:type="dxa"/>
            <w:shd w:val="clear" w:color="auto" w:fill="auto"/>
            <w:vAlign w:val="center"/>
          </w:tcPr>
          <w:p w14:paraId="6BDDE9BC" w14:textId="77777777" w:rsidR="00940FC9" w:rsidRPr="00F312D0" w:rsidRDefault="00940FC9" w:rsidP="00DA1A46">
            <w:pPr>
              <w:widowControl w:val="0"/>
              <w:spacing w:before="20" w:after="20" w:line="240" w:lineRule="auto"/>
              <w:jc w:val="both"/>
              <w:rPr>
                <w:rFonts w:eastAsia="Times New Roman"/>
                <w:b/>
                <w:bCs/>
                <w:i/>
                <w:iCs/>
                <w:sz w:val="24"/>
                <w:szCs w:val="24"/>
              </w:rPr>
            </w:pPr>
            <w:r w:rsidRPr="00F312D0">
              <w:rPr>
                <w:b/>
                <w:i/>
                <w:sz w:val="24"/>
                <w:szCs w:val="24"/>
                <w:lang w:val="nl-NL"/>
              </w:rPr>
              <w:t>Tổ chức thực hiện công tác tài chính - ngân sách</w:t>
            </w:r>
          </w:p>
        </w:tc>
        <w:tc>
          <w:tcPr>
            <w:tcW w:w="864" w:type="dxa"/>
            <w:shd w:val="clear" w:color="auto" w:fill="auto"/>
            <w:vAlign w:val="center"/>
          </w:tcPr>
          <w:p w14:paraId="3B5CD386" w14:textId="77777777" w:rsidR="00940FC9" w:rsidRPr="00F312D0" w:rsidRDefault="00940FC9" w:rsidP="00DA1A46">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3.00</w:t>
            </w:r>
          </w:p>
        </w:tc>
        <w:tc>
          <w:tcPr>
            <w:tcW w:w="720" w:type="dxa"/>
            <w:shd w:val="clear" w:color="auto" w:fill="auto"/>
          </w:tcPr>
          <w:p w14:paraId="597BE4E8" w14:textId="77777777" w:rsidR="00940FC9" w:rsidRPr="00F312D0" w:rsidRDefault="00940FC9" w:rsidP="00DA1A46">
            <w:pPr>
              <w:widowControl w:val="0"/>
              <w:spacing w:before="20" w:after="20" w:line="240" w:lineRule="auto"/>
              <w:jc w:val="both"/>
              <w:rPr>
                <w:rFonts w:eastAsia="Times New Roman"/>
                <w:b/>
                <w:i/>
                <w:sz w:val="24"/>
                <w:szCs w:val="24"/>
              </w:rPr>
            </w:pPr>
          </w:p>
        </w:tc>
        <w:tc>
          <w:tcPr>
            <w:tcW w:w="865" w:type="dxa"/>
            <w:shd w:val="clear" w:color="auto" w:fill="auto"/>
          </w:tcPr>
          <w:p w14:paraId="4C19E92B" w14:textId="308AD78C" w:rsidR="00940FC9" w:rsidRPr="00F312D0" w:rsidRDefault="00940FC9" w:rsidP="00DA1A46">
            <w:pPr>
              <w:widowControl w:val="0"/>
              <w:spacing w:before="20" w:after="20" w:line="240" w:lineRule="auto"/>
              <w:jc w:val="both"/>
              <w:rPr>
                <w:rFonts w:eastAsia="Times New Roman"/>
                <w:b/>
                <w:i/>
                <w:sz w:val="24"/>
                <w:szCs w:val="24"/>
              </w:rPr>
            </w:pPr>
          </w:p>
        </w:tc>
        <w:tc>
          <w:tcPr>
            <w:tcW w:w="864" w:type="dxa"/>
            <w:shd w:val="clear" w:color="auto" w:fill="auto"/>
          </w:tcPr>
          <w:p w14:paraId="780A40E0" w14:textId="7088D32A" w:rsidR="00940FC9" w:rsidRPr="00F312D0" w:rsidRDefault="00940FC9" w:rsidP="00DA1A46">
            <w:pPr>
              <w:widowControl w:val="0"/>
              <w:spacing w:before="20" w:after="20" w:line="240" w:lineRule="auto"/>
              <w:jc w:val="both"/>
              <w:rPr>
                <w:rFonts w:eastAsia="Times New Roman"/>
                <w:b/>
                <w:i/>
                <w:sz w:val="24"/>
                <w:szCs w:val="24"/>
              </w:rPr>
            </w:pPr>
          </w:p>
        </w:tc>
        <w:tc>
          <w:tcPr>
            <w:tcW w:w="865" w:type="dxa"/>
            <w:shd w:val="clear" w:color="auto" w:fill="auto"/>
          </w:tcPr>
          <w:p w14:paraId="65D307A1" w14:textId="17ECF1F0" w:rsidR="00940FC9" w:rsidRPr="00F312D0" w:rsidRDefault="00940FC9" w:rsidP="00DA1A46">
            <w:pPr>
              <w:widowControl w:val="0"/>
              <w:spacing w:before="20" w:after="20" w:line="240" w:lineRule="auto"/>
              <w:jc w:val="both"/>
              <w:rPr>
                <w:rFonts w:eastAsia="Times New Roman"/>
                <w:b/>
                <w:i/>
                <w:sz w:val="24"/>
                <w:szCs w:val="24"/>
              </w:rPr>
            </w:pPr>
          </w:p>
        </w:tc>
        <w:tc>
          <w:tcPr>
            <w:tcW w:w="719" w:type="dxa"/>
            <w:shd w:val="clear" w:color="auto" w:fill="auto"/>
          </w:tcPr>
          <w:p w14:paraId="23A853AB" w14:textId="39DCC735" w:rsidR="00940FC9" w:rsidRPr="00F312D0" w:rsidRDefault="00940FC9" w:rsidP="00DA1A46">
            <w:pPr>
              <w:widowControl w:val="0"/>
              <w:spacing w:before="20" w:after="20" w:line="240" w:lineRule="auto"/>
              <w:jc w:val="both"/>
              <w:rPr>
                <w:rFonts w:eastAsia="Times New Roman"/>
                <w:b/>
                <w:i/>
                <w:sz w:val="24"/>
                <w:szCs w:val="24"/>
              </w:rPr>
            </w:pPr>
          </w:p>
        </w:tc>
        <w:tc>
          <w:tcPr>
            <w:tcW w:w="2016" w:type="dxa"/>
            <w:shd w:val="clear" w:color="auto" w:fill="auto"/>
          </w:tcPr>
          <w:p w14:paraId="40C20678" w14:textId="77777777" w:rsidR="00940FC9" w:rsidRPr="00F312D0" w:rsidRDefault="00940FC9" w:rsidP="00DA1A46">
            <w:pPr>
              <w:widowControl w:val="0"/>
              <w:spacing w:before="20" w:after="20" w:line="240" w:lineRule="auto"/>
              <w:jc w:val="both"/>
              <w:rPr>
                <w:rFonts w:eastAsia="Times New Roman"/>
                <w:b/>
                <w:i/>
                <w:sz w:val="24"/>
                <w:szCs w:val="24"/>
              </w:rPr>
            </w:pPr>
          </w:p>
        </w:tc>
      </w:tr>
      <w:tr w:rsidR="00940FC9" w:rsidRPr="00F312D0" w14:paraId="0B4648E1" w14:textId="6E7F0381" w:rsidTr="00940FC9">
        <w:tc>
          <w:tcPr>
            <w:tcW w:w="722" w:type="dxa"/>
            <w:shd w:val="clear" w:color="auto" w:fill="auto"/>
            <w:noWrap/>
            <w:vAlign w:val="center"/>
          </w:tcPr>
          <w:p w14:paraId="64C29C81" w14:textId="12D0856D"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6.1.1</w:t>
            </w:r>
          </w:p>
        </w:tc>
        <w:tc>
          <w:tcPr>
            <w:tcW w:w="7018" w:type="dxa"/>
            <w:shd w:val="clear" w:color="auto" w:fill="auto"/>
            <w:vAlign w:val="center"/>
          </w:tcPr>
          <w:p w14:paraId="18FAEF4F" w14:textId="3CCCCB2D" w:rsidR="00940FC9" w:rsidRPr="00F312D0" w:rsidRDefault="00940FC9" w:rsidP="00DA1A46">
            <w:pPr>
              <w:widowControl w:val="0"/>
              <w:spacing w:before="20" w:after="20" w:line="240" w:lineRule="auto"/>
              <w:jc w:val="both"/>
              <w:rPr>
                <w:rFonts w:eastAsia="Times New Roman"/>
                <w:bCs/>
                <w:iCs/>
                <w:spacing w:val="-4"/>
                <w:sz w:val="24"/>
                <w:szCs w:val="24"/>
              </w:rPr>
            </w:pPr>
            <w:r w:rsidRPr="00F312D0">
              <w:rPr>
                <w:rFonts w:eastAsia="Times New Roman"/>
                <w:bCs/>
                <w:iCs/>
                <w:spacing w:val="-4"/>
                <w:sz w:val="24"/>
                <w:szCs w:val="24"/>
              </w:rPr>
              <w:t>Thực hiện giải ngân kế hoạch đầu tư vốn ngân sách nhà nước (NSNN)</w:t>
            </w:r>
          </w:p>
        </w:tc>
        <w:tc>
          <w:tcPr>
            <w:tcW w:w="864" w:type="dxa"/>
            <w:shd w:val="clear" w:color="auto" w:fill="auto"/>
            <w:vAlign w:val="center"/>
          </w:tcPr>
          <w:p w14:paraId="6DBB797F" w14:textId="77777777" w:rsidR="00940FC9" w:rsidRPr="00F312D0" w:rsidRDefault="00940FC9" w:rsidP="00DA1A46">
            <w:pPr>
              <w:widowControl w:val="0"/>
              <w:spacing w:before="20" w:after="20" w:line="240" w:lineRule="auto"/>
              <w:jc w:val="center"/>
              <w:rPr>
                <w:rFonts w:eastAsia="Times New Roman"/>
                <w:bCs/>
                <w:iCs/>
                <w:sz w:val="24"/>
                <w:szCs w:val="24"/>
              </w:rPr>
            </w:pPr>
            <w:r w:rsidRPr="00F312D0">
              <w:rPr>
                <w:rFonts w:eastAsia="Times New Roman"/>
                <w:bCs/>
                <w:iCs/>
                <w:sz w:val="24"/>
                <w:szCs w:val="24"/>
              </w:rPr>
              <w:t>1.00</w:t>
            </w:r>
          </w:p>
        </w:tc>
        <w:tc>
          <w:tcPr>
            <w:tcW w:w="720" w:type="dxa"/>
            <w:shd w:val="clear" w:color="auto" w:fill="auto"/>
          </w:tcPr>
          <w:p w14:paraId="660C5729" w14:textId="77777777" w:rsidR="00940FC9" w:rsidRPr="00F312D0" w:rsidRDefault="00940FC9" w:rsidP="00DA1A46">
            <w:pPr>
              <w:widowControl w:val="0"/>
              <w:spacing w:before="20" w:after="20" w:line="240" w:lineRule="auto"/>
              <w:jc w:val="both"/>
              <w:rPr>
                <w:rFonts w:eastAsia="Times New Roman"/>
                <w:sz w:val="24"/>
                <w:szCs w:val="24"/>
              </w:rPr>
            </w:pPr>
          </w:p>
        </w:tc>
        <w:tc>
          <w:tcPr>
            <w:tcW w:w="865" w:type="dxa"/>
            <w:shd w:val="clear" w:color="auto" w:fill="auto"/>
          </w:tcPr>
          <w:p w14:paraId="08269EF4" w14:textId="01098A54" w:rsidR="00940FC9" w:rsidRPr="00F312D0" w:rsidRDefault="00940FC9" w:rsidP="00DA1A46">
            <w:pPr>
              <w:widowControl w:val="0"/>
              <w:spacing w:before="20" w:after="20" w:line="240" w:lineRule="auto"/>
              <w:jc w:val="both"/>
              <w:rPr>
                <w:rFonts w:eastAsia="Times New Roman"/>
                <w:sz w:val="24"/>
                <w:szCs w:val="24"/>
              </w:rPr>
            </w:pPr>
          </w:p>
        </w:tc>
        <w:tc>
          <w:tcPr>
            <w:tcW w:w="864" w:type="dxa"/>
            <w:shd w:val="clear" w:color="auto" w:fill="auto"/>
          </w:tcPr>
          <w:p w14:paraId="769DA3F9" w14:textId="1912FAA7" w:rsidR="00940FC9" w:rsidRPr="00F312D0" w:rsidRDefault="00940FC9" w:rsidP="00DA1A46">
            <w:pPr>
              <w:widowControl w:val="0"/>
              <w:spacing w:before="20" w:after="20" w:line="240" w:lineRule="auto"/>
              <w:jc w:val="both"/>
              <w:rPr>
                <w:rFonts w:eastAsia="Times New Roman"/>
                <w:sz w:val="24"/>
                <w:szCs w:val="24"/>
              </w:rPr>
            </w:pPr>
          </w:p>
        </w:tc>
        <w:tc>
          <w:tcPr>
            <w:tcW w:w="865" w:type="dxa"/>
            <w:shd w:val="clear" w:color="auto" w:fill="auto"/>
          </w:tcPr>
          <w:p w14:paraId="70B2C8D1" w14:textId="3C67D686" w:rsidR="00940FC9" w:rsidRPr="00F312D0" w:rsidRDefault="00940FC9" w:rsidP="00DA1A46">
            <w:pPr>
              <w:widowControl w:val="0"/>
              <w:spacing w:before="20" w:after="20" w:line="240" w:lineRule="auto"/>
              <w:jc w:val="both"/>
              <w:rPr>
                <w:rFonts w:eastAsia="Times New Roman"/>
                <w:sz w:val="24"/>
                <w:szCs w:val="24"/>
              </w:rPr>
            </w:pPr>
          </w:p>
        </w:tc>
        <w:tc>
          <w:tcPr>
            <w:tcW w:w="719" w:type="dxa"/>
            <w:shd w:val="clear" w:color="auto" w:fill="auto"/>
          </w:tcPr>
          <w:p w14:paraId="5B4AA050" w14:textId="6BD8A159" w:rsidR="00940FC9" w:rsidRPr="00F312D0" w:rsidRDefault="00940FC9" w:rsidP="00DA1A46">
            <w:pPr>
              <w:widowControl w:val="0"/>
              <w:spacing w:before="20" w:after="20" w:line="240" w:lineRule="auto"/>
              <w:jc w:val="both"/>
              <w:rPr>
                <w:rFonts w:eastAsia="Times New Roman"/>
                <w:sz w:val="24"/>
                <w:szCs w:val="24"/>
              </w:rPr>
            </w:pPr>
          </w:p>
        </w:tc>
        <w:tc>
          <w:tcPr>
            <w:tcW w:w="2016" w:type="dxa"/>
            <w:shd w:val="clear" w:color="auto" w:fill="auto"/>
          </w:tcPr>
          <w:p w14:paraId="19B66ADF" w14:textId="77777777" w:rsidR="00940FC9" w:rsidRPr="00F312D0" w:rsidRDefault="00940FC9" w:rsidP="00DA1A46">
            <w:pPr>
              <w:widowControl w:val="0"/>
              <w:spacing w:before="20" w:after="20" w:line="240" w:lineRule="auto"/>
              <w:jc w:val="both"/>
              <w:rPr>
                <w:rFonts w:eastAsia="Times New Roman"/>
                <w:sz w:val="24"/>
                <w:szCs w:val="24"/>
              </w:rPr>
            </w:pPr>
          </w:p>
        </w:tc>
      </w:tr>
      <w:tr w:rsidR="00940FC9" w:rsidRPr="00F312D0" w14:paraId="7370FF77" w14:textId="77777777" w:rsidTr="00940FC9">
        <w:tc>
          <w:tcPr>
            <w:tcW w:w="722" w:type="dxa"/>
            <w:shd w:val="clear" w:color="auto" w:fill="auto"/>
            <w:noWrap/>
            <w:vAlign w:val="center"/>
          </w:tcPr>
          <w:p w14:paraId="11FB41AB" w14:textId="77777777"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vAlign w:val="center"/>
          </w:tcPr>
          <w:p w14:paraId="4B79A2C0" w14:textId="3E9D9096" w:rsidR="00940FC9" w:rsidRPr="00F312D0" w:rsidRDefault="00940FC9" w:rsidP="00BA06DC">
            <w:pPr>
              <w:widowControl w:val="0"/>
              <w:spacing w:before="20" w:after="20" w:line="240" w:lineRule="auto"/>
              <w:jc w:val="both"/>
              <w:rPr>
                <w:i/>
                <w:sz w:val="24"/>
                <w:szCs w:val="24"/>
                <w:lang w:val="nl-NL"/>
              </w:rPr>
            </w:pPr>
            <w:r w:rsidRPr="00F312D0">
              <w:rPr>
                <w:i/>
                <w:sz w:val="24"/>
                <w:szCs w:val="24"/>
                <w:lang w:val="nl-NL"/>
              </w:rPr>
              <w:t>Điểm đánh giá được tính theo công thức:</w:t>
            </w:r>
          </w:p>
          <w:p w14:paraId="6F12ECB3" w14:textId="5651263D" w:rsidR="00940FC9" w:rsidRPr="00F312D0" w:rsidRDefault="00940FC9" w:rsidP="00BA06DC">
            <w:pPr>
              <w:widowControl w:val="0"/>
              <w:spacing w:before="20" w:after="20" w:line="240" w:lineRule="auto"/>
              <w:jc w:val="both"/>
              <w:rPr>
                <w:i/>
                <w:sz w:val="24"/>
                <w:szCs w:val="24"/>
                <w:lang w:val="nl-NL"/>
              </w:rPr>
            </w:pPr>
            <m:oMath>
              <m:r>
                <m:rPr>
                  <m:sty m:val="p"/>
                </m:rPr>
                <w:rPr>
                  <w:rFonts w:ascii="Cambria Math" w:eastAsia="Times New Roman" w:hAnsi="Cambria Math"/>
                  <w:sz w:val="24"/>
                  <w:szCs w:val="24"/>
                  <w:lang w:val="nl-NL"/>
                </w:rPr>
                <m:t>[</m:t>
              </m:r>
              <m:f>
                <m:fPr>
                  <m:ctrlPr>
                    <w:rPr>
                      <w:rFonts w:ascii="Cambria Math" w:eastAsia="Times New Roman" w:hAnsi="Cambria Math"/>
                      <w:sz w:val="24"/>
                      <w:szCs w:val="24"/>
                    </w:rPr>
                  </m:ctrlPr>
                </m:fPr>
                <m:num>
                  <m:r>
                    <m:rPr>
                      <m:sty m:val="p"/>
                    </m:rPr>
                    <w:rPr>
                      <w:rFonts w:ascii="Cambria Math" w:eastAsia="Times New Roman" w:hAnsi="Cambria Math"/>
                      <w:sz w:val="24"/>
                      <w:szCs w:val="24"/>
                      <w:lang w:val="nl-NL"/>
                    </w:rPr>
                    <m:t>Tỷ lệ % giải ng</m:t>
                  </m:r>
                  <m:r>
                    <m:rPr>
                      <m:sty m:val="p"/>
                    </m:rPr>
                    <w:rPr>
                      <w:rFonts w:ascii="Cambria Math" w:eastAsia="Times New Roman" w:hAnsi="Cambria Math" w:hint="eastAsia"/>
                      <w:sz w:val="24"/>
                      <w:szCs w:val="24"/>
                      <w:lang w:val="nl-NL"/>
                    </w:rPr>
                    <m:t>â</m:t>
                  </m:r>
                  <m:r>
                    <m:rPr>
                      <m:sty m:val="p"/>
                    </m:rPr>
                    <w:rPr>
                      <w:rFonts w:ascii="Cambria Math" w:eastAsia="Times New Roman" w:hAnsi="Cambria Math"/>
                      <w:sz w:val="24"/>
                      <w:szCs w:val="24"/>
                      <w:lang w:val="nl-NL"/>
                    </w:rPr>
                    <m:t xml:space="preserve">n KH </m:t>
                  </m:r>
                  <m:r>
                    <m:rPr>
                      <m:sty m:val="p"/>
                    </m:rPr>
                    <w:rPr>
                      <w:rFonts w:ascii="Cambria Math" w:eastAsia="Times New Roman" w:hAnsi="Cambria Math" w:hint="eastAsia"/>
                      <w:sz w:val="24"/>
                      <w:szCs w:val="24"/>
                      <w:lang w:val="nl-NL"/>
                    </w:rPr>
                    <m:t>đ</m:t>
                  </m:r>
                  <m:r>
                    <m:rPr>
                      <m:sty m:val="p"/>
                    </m:rPr>
                    <w:rPr>
                      <w:rFonts w:ascii="Cambria Math" w:eastAsia="Times New Roman" w:hAnsi="Cambria Math"/>
                      <w:sz w:val="24"/>
                      <w:szCs w:val="24"/>
                      <w:lang w:val="nl-NL"/>
                    </w:rPr>
                    <m:t>ầu t</m:t>
                  </m:r>
                  <m:r>
                    <m:rPr>
                      <m:sty m:val="p"/>
                    </m:rPr>
                    <w:rPr>
                      <w:rFonts w:ascii="Cambria Math" w:eastAsia="Times New Roman" w:hAnsi="Cambria Math" w:hint="eastAsia"/>
                      <w:sz w:val="24"/>
                      <w:szCs w:val="24"/>
                      <w:lang w:val="nl-NL"/>
                    </w:rPr>
                    <m:t>ư</m:t>
                  </m:r>
                  <m:r>
                    <m:rPr>
                      <m:sty m:val="p"/>
                    </m:rPr>
                    <w:rPr>
                      <w:rFonts w:ascii="Cambria Math" w:eastAsia="Times New Roman" w:hAnsi="Cambria Math"/>
                      <w:sz w:val="24"/>
                      <w:szCs w:val="24"/>
                      <w:lang w:val="nl-NL"/>
                    </w:rPr>
                    <m:t xml:space="preserve"> vốn NSNN </m:t>
                  </m:r>
                  <m:r>
                    <m:rPr>
                      <m:sty m:val="p"/>
                    </m:rPr>
                    <w:rPr>
                      <w:rFonts w:ascii="Cambria Math" w:eastAsia="Times New Roman" w:hAnsi="Cambria Math" w:hint="eastAsia"/>
                      <w:sz w:val="24"/>
                      <w:szCs w:val="24"/>
                      <w:lang w:val="nl-NL"/>
                    </w:rPr>
                    <m:t>×</m:t>
                  </m:r>
                  <m:r>
                    <m:rPr>
                      <m:sty m:val="p"/>
                    </m:rPr>
                    <w:rPr>
                      <w:rFonts w:ascii="Cambria Math" w:eastAsia="Times New Roman" w:hAnsi="Cambria Math"/>
                      <w:sz w:val="24"/>
                      <w:szCs w:val="24"/>
                      <w:lang w:val="nl-NL"/>
                    </w:rPr>
                    <m:t>1.00</m:t>
                  </m:r>
                </m:num>
                <m:den>
                  <m:r>
                    <m:rPr>
                      <m:sty m:val="p"/>
                    </m:rPr>
                    <w:rPr>
                      <w:rFonts w:ascii="Cambria Math" w:eastAsia="Times New Roman" w:hAnsi="Cambria Math"/>
                      <w:sz w:val="24"/>
                      <w:szCs w:val="24"/>
                      <w:lang w:val="nl-NL"/>
                    </w:rPr>
                    <m:t>100%</m:t>
                  </m:r>
                </m:den>
              </m:f>
              <m:r>
                <m:rPr>
                  <m:sty m:val="p"/>
                </m:rPr>
                <w:rPr>
                  <w:rFonts w:ascii="Cambria Math" w:eastAsia="Times New Roman" w:hAnsi="Cambria Math"/>
                  <w:sz w:val="24"/>
                  <w:szCs w:val="24"/>
                  <w:lang w:val="nl-NL"/>
                </w:rPr>
                <m:t>]</m:t>
              </m:r>
            </m:oMath>
            <w:r w:rsidRPr="00F312D0">
              <w:rPr>
                <w:i/>
                <w:sz w:val="24"/>
                <w:szCs w:val="24"/>
                <w:lang w:val="nl-NL"/>
              </w:rPr>
              <w:t xml:space="preserve"> </w:t>
            </w:r>
            <w:r w:rsidRPr="00F312D0">
              <w:rPr>
                <w:sz w:val="24"/>
                <w:szCs w:val="24"/>
                <w:lang w:val="nl-NL"/>
              </w:rPr>
              <w:fldChar w:fldCharType="begin"/>
            </w:r>
            <w:r w:rsidRPr="00F312D0">
              <w:rPr>
                <w:sz w:val="24"/>
                <w:szCs w:val="24"/>
                <w:lang w:val="nl-NL"/>
              </w:rPr>
              <w:instrText xml:space="preserve"> QUOTE </w:instrText>
            </w:r>
            <m:oMath>
              <m:r>
                <m:rPr>
                  <m:sty m:val="p"/>
                </m:rPr>
                <w:rPr>
                  <w:rFonts w:ascii="Cambria Math"/>
                  <w:sz w:val="26"/>
                  <w:szCs w:val="26"/>
                  <w:lang w:val="nl-NL"/>
                </w:rPr>
                <m:t>[</m:t>
              </m:r>
              <m:f>
                <m:fPr>
                  <m:ctrlPr>
                    <w:rPr>
                      <w:rFonts w:ascii="Cambria Math" w:hAnsi="Cambria Math"/>
                      <w:i/>
                      <w:sz w:val="26"/>
                      <w:szCs w:val="26"/>
                      <w:lang w:val="nl-NL"/>
                    </w:rPr>
                  </m:ctrlPr>
                </m:fPr>
                <m:num>
                  <m:r>
                    <m:rPr>
                      <m:sty m:val="p"/>
                    </m:rPr>
                    <w:rPr>
                      <w:rFonts w:ascii="Cambria Math"/>
                      <w:sz w:val="26"/>
                      <w:szCs w:val="26"/>
                      <w:lang w:val="nl-NL"/>
                    </w:rPr>
                    <m:t>T</m:t>
                  </m:r>
                  <m:r>
                    <m:rPr>
                      <m:sty m:val="p"/>
                    </m:rPr>
                    <w:rPr>
                      <w:rFonts w:ascii="Cambria Math"/>
                      <w:sz w:val="26"/>
                      <w:szCs w:val="26"/>
                      <w:lang w:val="nl-NL"/>
                    </w:rPr>
                    <m:t>ỷ</m:t>
                  </m:r>
                  <m:r>
                    <m:rPr>
                      <m:sty m:val="p"/>
                    </m:rPr>
                    <w:rPr>
                      <w:rFonts w:ascii="Cambria Math"/>
                      <w:sz w:val="26"/>
                      <w:szCs w:val="26"/>
                      <w:lang w:val="nl-NL"/>
                    </w:rPr>
                    <m:t xml:space="preserve"> l</m:t>
                  </m:r>
                  <m:r>
                    <m:rPr>
                      <m:sty m:val="p"/>
                    </m:rPr>
                    <w:rPr>
                      <w:rFonts w:ascii="Cambria Math"/>
                      <w:sz w:val="26"/>
                      <w:szCs w:val="26"/>
                      <w:lang w:val="nl-NL"/>
                    </w:rPr>
                    <m:t>ệ</m:t>
                  </m:r>
                  <m:r>
                    <m:rPr>
                      <m:sty m:val="p"/>
                    </m:rPr>
                    <w:rPr>
                      <w:rFonts w:ascii="Cambria Math"/>
                      <w:sz w:val="26"/>
                      <w:szCs w:val="26"/>
                      <w:lang w:val="nl-NL"/>
                    </w:rPr>
                    <m:t xml:space="preserve"> % </m:t>
                  </m:r>
                  <m:r>
                    <m:rPr>
                      <m:sty m:val="p"/>
                    </m:rPr>
                    <w:rPr>
                      <w:rFonts w:ascii="Cambria Math" w:hAnsi="Cambria Math"/>
                      <w:sz w:val="26"/>
                      <w:szCs w:val="26"/>
                      <w:lang w:val="nl-NL"/>
                    </w:rPr>
                    <m:t>gi</m:t>
                  </m:r>
                  <m:r>
                    <m:rPr>
                      <m:sty m:val="p"/>
                    </m:rPr>
                    <w:rPr>
                      <w:rFonts w:ascii="Cambria Math"/>
                      <w:sz w:val="26"/>
                      <w:szCs w:val="26"/>
                      <w:lang w:val="nl-NL"/>
                    </w:rPr>
                    <m:t>ả</m:t>
                  </m:r>
                  <m:r>
                    <m:rPr>
                      <m:sty m:val="p"/>
                    </m:rPr>
                    <w:rPr>
                      <w:rFonts w:ascii="Cambria Math" w:hAnsi="Cambria Math"/>
                      <w:sz w:val="26"/>
                      <w:szCs w:val="26"/>
                      <w:lang w:val="nl-NL"/>
                    </w:rPr>
                    <m:t>i</m:t>
                  </m:r>
                  <m:r>
                    <m:rPr>
                      <m:sty m:val="p"/>
                    </m:rPr>
                    <w:rPr>
                      <w:rFonts w:ascii="Cambria Math"/>
                      <w:sz w:val="26"/>
                      <w:szCs w:val="26"/>
                      <w:lang w:val="nl-NL"/>
                    </w:rPr>
                    <m:t xml:space="preserve"> </m:t>
                  </m:r>
                  <m:r>
                    <m:rPr>
                      <m:sty m:val="p"/>
                    </m:rPr>
                    <w:rPr>
                      <w:rFonts w:ascii="Cambria Math" w:hAnsi="Cambria Math"/>
                      <w:sz w:val="26"/>
                      <w:szCs w:val="26"/>
                      <w:lang w:val="nl-NL"/>
                    </w:rPr>
                    <m:t>ng</m:t>
                  </m:r>
                  <m:r>
                    <m:rPr>
                      <m:sty m:val="p"/>
                    </m:rPr>
                    <w:rPr>
                      <w:rFonts w:ascii="Cambria Math"/>
                      <w:sz w:val="26"/>
                      <w:szCs w:val="26"/>
                      <w:lang w:val="nl-NL"/>
                    </w:rPr>
                    <m:t>â</m:t>
                  </m:r>
                  <m:r>
                    <m:rPr>
                      <m:sty m:val="p"/>
                    </m:rPr>
                    <w:rPr>
                      <w:rFonts w:ascii="Cambria Math" w:hAnsi="Cambria Math"/>
                      <w:sz w:val="26"/>
                      <w:szCs w:val="26"/>
                      <w:lang w:val="nl-NL"/>
                    </w:rPr>
                    <m:t>n</m:t>
                  </m:r>
                  <m:r>
                    <m:rPr>
                      <m:sty m:val="p"/>
                    </m:rPr>
                    <w:rPr>
                      <w:rFonts w:ascii="Cambria Math"/>
                      <w:sz w:val="26"/>
                      <w:szCs w:val="26"/>
                      <w:lang w:val="nl-NL"/>
                    </w:rPr>
                    <m:t xml:space="preserve"> </m:t>
                  </m:r>
                  <m:r>
                    <m:rPr>
                      <m:sty m:val="p"/>
                    </m:rPr>
                    <w:rPr>
                      <w:rFonts w:ascii="Cambria Math" w:hAnsi="Cambria Math"/>
                      <w:sz w:val="26"/>
                      <w:szCs w:val="26"/>
                      <w:lang w:val="nl-NL"/>
                    </w:rPr>
                    <m:t>KH</m:t>
                  </m:r>
                  <m:r>
                    <m:rPr>
                      <m:sty m:val="p"/>
                    </m:rPr>
                    <w:rPr>
                      <w:rFonts w:ascii="Cambria Math"/>
                      <w:sz w:val="26"/>
                      <w:szCs w:val="26"/>
                      <w:lang w:val="nl-NL"/>
                    </w:rPr>
                    <m:t xml:space="preserve"> </m:t>
                  </m:r>
                  <m:r>
                    <m:rPr>
                      <m:sty m:val="p"/>
                    </m:rPr>
                    <w:rPr>
                      <w:rFonts w:ascii="Cambria Math"/>
                      <w:sz w:val="26"/>
                      <w:szCs w:val="26"/>
                      <w:lang w:val="nl-NL"/>
                    </w:rPr>
                    <m:t>đầ</m:t>
                  </m:r>
                  <m:r>
                    <m:rPr>
                      <m:sty m:val="p"/>
                    </m:rPr>
                    <w:rPr>
                      <w:rFonts w:ascii="Cambria Math" w:hAnsi="Cambria Math"/>
                      <w:sz w:val="26"/>
                      <w:szCs w:val="26"/>
                      <w:lang w:val="nl-NL"/>
                    </w:rPr>
                    <m:t>u</m:t>
                  </m:r>
                  <m:r>
                    <m:rPr>
                      <m:sty m:val="p"/>
                    </m:rPr>
                    <w:rPr>
                      <w:rFonts w:ascii="Cambria Math"/>
                      <w:sz w:val="26"/>
                      <w:szCs w:val="26"/>
                      <w:lang w:val="nl-NL"/>
                    </w:rPr>
                    <m:t xml:space="preserve"> </m:t>
                  </m:r>
                  <m:r>
                    <m:rPr>
                      <m:sty m:val="p"/>
                    </m:rPr>
                    <w:rPr>
                      <w:rFonts w:ascii="Cambria Math" w:hAnsi="Cambria Math"/>
                      <w:sz w:val="26"/>
                      <w:szCs w:val="26"/>
                      <w:lang w:val="nl-NL"/>
                    </w:rPr>
                    <m:t>t</m:t>
                  </m:r>
                  <m:r>
                    <m:rPr>
                      <m:sty m:val="p"/>
                    </m:rPr>
                    <w:rPr>
                      <w:rFonts w:ascii="Cambria Math"/>
                      <w:sz w:val="26"/>
                      <w:szCs w:val="26"/>
                      <w:lang w:val="nl-NL"/>
                    </w:rPr>
                    <m:t>ư</m:t>
                  </m:r>
                  <m:r>
                    <m:rPr>
                      <m:sty m:val="p"/>
                    </m:rPr>
                    <w:rPr>
                      <w:rFonts w:ascii="Cambria Math"/>
                      <w:sz w:val="26"/>
                      <w:szCs w:val="26"/>
                      <w:lang w:val="nl-NL"/>
                    </w:rPr>
                    <m:t xml:space="preserve"> </m:t>
                  </m:r>
                  <m:r>
                    <m:rPr>
                      <m:sty m:val="p"/>
                    </m:rPr>
                    <w:rPr>
                      <w:rFonts w:ascii="Cambria Math" w:hAnsi="Cambria Math"/>
                      <w:sz w:val="26"/>
                      <w:szCs w:val="26"/>
                      <w:lang w:val="nl-NL"/>
                    </w:rPr>
                    <m:t>v</m:t>
                  </m:r>
                  <m:r>
                    <m:rPr>
                      <m:sty m:val="p"/>
                    </m:rPr>
                    <w:rPr>
                      <w:rFonts w:ascii="Cambria Math"/>
                      <w:sz w:val="26"/>
                      <w:szCs w:val="26"/>
                      <w:lang w:val="nl-NL"/>
                    </w:rPr>
                    <m:t>ố</m:t>
                  </m:r>
                  <m:r>
                    <m:rPr>
                      <m:sty m:val="p"/>
                    </m:rPr>
                    <w:rPr>
                      <w:rFonts w:ascii="Cambria Math" w:hAnsi="Cambria Math"/>
                      <w:sz w:val="26"/>
                      <w:szCs w:val="26"/>
                      <w:lang w:val="nl-NL"/>
                    </w:rPr>
                    <m:t>n</m:t>
                  </m:r>
                  <m:r>
                    <m:rPr>
                      <m:sty m:val="p"/>
                    </m:rPr>
                    <w:rPr>
                      <w:rFonts w:ascii="Cambria Math"/>
                      <w:sz w:val="26"/>
                      <w:szCs w:val="26"/>
                      <w:lang w:val="nl-NL"/>
                    </w:rPr>
                    <m:t xml:space="preserve"> </m:t>
                  </m:r>
                  <m:r>
                    <m:rPr>
                      <m:sty m:val="p"/>
                    </m:rPr>
                    <w:rPr>
                      <w:rFonts w:ascii="Cambria Math" w:hAnsi="Cambria Math"/>
                      <w:sz w:val="26"/>
                      <w:szCs w:val="26"/>
                      <w:lang w:val="nl-NL"/>
                    </w:rPr>
                    <m:t>NSNN</m:t>
                  </m:r>
                  <m:r>
                    <m:rPr>
                      <m:sty m:val="p"/>
                    </m:rPr>
                    <w:rPr>
                      <w:rFonts w:ascii="Cambria Math"/>
                      <w:sz w:val="26"/>
                      <w:szCs w:val="26"/>
                      <w:lang w:val="nl-NL"/>
                    </w:rPr>
                    <m:t xml:space="preserve">  </m:t>
                  </m:r>
                  <m:r>
                    <m:rPr>
                      <m:sty m:val="p"/>
                    </m:rPr>
                    <w:rPr>
                      <w:rFonts w:ascii="Cambria Math"/>
                      <w:sz w:val="26"/>
                      <w:szCs w:val="26"/>
                      <w:lang w:val="nl-NL"/>
                    </w:rPr>
                    <m:t>×</m:t>
                  </m:r>
                  <m:r>
                    <m:rPr>
                      <m:sty m:val="p"/>
                    </m:rPr>
                    <w:rPr>
                      <w:rFonts w:ascii="Cambria Math"/>
                      <w:sz w:val="26"/>
                      <w:szCs w:val="26"/>
                      <w:lang w:val="nl-NL"/>
                    </w:rPr>
                    <m:t>1.00</m:t>
                  </m:r>
                </m:num>
                <m:den>
                  <m:r>
                    <m:rPr>
                      <m:sty m:val="p"/>
                    </m:rPr>
                    <w:rPr>
                      <w:rFonts w:ascii="Cambria Math"/>
                      <w:sz w:val="26"/>
                      <w:szCs w:val="26"/>
                      <w:lang w:val="nl-NL"/>
                    </w:rPr>
                    <m:t>100%</m:t>
                  </m:r>
                </m:den>
              </m:f>
              <m:r>
                <m:rPr>
                  <m:sty m:val="p"/>
                </m:rPr>
                <w:rPr>
                  <w:rFonts w:ascii="Cambria Math"/>
                  <w:sz w:val="26"/>
                  <w:szCs w:val="26"/>
                  <w:lang w:val="nl-NL"/>
                </w:rPr>
                <m:t>]</m:t>
              </m:r>
            </m:oMath>
            <w:r w:rsidRPr="00F312D0">
              <w:rPr>
                <w:sz w:val="24"/>
                <w:szCs w:val="24"/>
                <w:lang w:val="nl-NL"/>
              </w:rPr>
              <w:instrText xml:space="preserve"> </w:instrText>
            </w:r>
            <w:r w:rsidRPr="00F312D0">
              <w:rPr>
                <w:sz w:val="24"/>
                <w:szCs w:val="24"/>
                <w:lang w:val="nl-NL"/>
              </w:rPr>
              <w:fldChar w:fldCharType="end"/>
            </w:r>
          </w:p>
        </w:tc>
        <w:tc>
          <w:tcPr>
            <w:tcW w:w="864" w:type="dxa"/>
            <w:shd w:val="clear" w:color="auto" w:fill="auto"/>
            <w:vAlign w:val="center"/>
          </w:tcPr>
          <w:p w14:paraId="440F75FB" w14:textId="77777777" w:rsidR="00940FC9" w:rsidRPr="00F312D0" w:rsidRDefault="00940FC9" w:rsidP="00BA06DC">
            <w:pPr>
              <w:widowControl w:val="0"/>
              <w:spacing w:before="20" w:after="20" w:line="240" w:lineRule="auto"/>
              <w:jc w:val="center"/>
              <w:rPr>
                <w:rFonts w:eastAsia="Times New Roman"/>
                <w:bCs/>
                <w:iCs/>
                <w:sz w:val="24"/>
                <w:szCs w:val="24"/>
                <w:lang w:val="nl-NL"/>
              </w:rPr>
            </w:pPr>
          </w:p>
        </w:tc>
        <w:tc>
          <w:tcPr>
            <w:tcW w:w="720" w:type="dxa"/>
            <w:shd w:val="clear" w:color="auto" w:fill="auto"/>
          </w:tcPr>
          <w:p w14:paraId="202DE7D7"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865" w:type="dxa"/>
            <w:shd w:val="clear" w:color="auto" w:fill="auto"/>
          </w:tcPr>
          <w:p w14:paraId="1C23EBCA"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864" w:type="dxa"/>
            <w:shd w:val="clear" w:color="auto" w:fill="auto"/>
          </w:tcPr>
          <w:p w14:paraId="29195F34"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865" w:type="dxa"/>
            <w:shd w:val="clear" w:color="auto" w:fill="auto"/>
          </w:tcPr>
          <w:p w14:paraId="4D6617EB"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719" w:type="dxa"/>
            <w:shd w:val="clear" w:color="auto" w:fill="auto"/>
          </w:tcPr>
          <w:p w14:paraId="60B07DE4"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2016" w:type="dxa"/>
            <w:shd w:val="clear" w:color="auto" w:fill="auto"/>
          </w:tcPr>
          <w:p w14:paraId="6DDA86C4" w14:textId="77777777" w:rsidR="00940FC9" w:rsidRPr="00F312D0" w:rsidRDefault="00940FC9" w:rsidP="00BA06DC">
            <w:pPr>
              <w:widowControl w:val="0"/>
              <w:spacing w:before="20" w:after="20" w:line="240" w:lineRule="auto"/>
              <w:jc w:val="both"/>
              <w:rPr>
                <w:rFonts w:eastAsia="Times New Roman"/>
                <w:sz w:val="24"/>
                <w:szCs w:val="24"/>
                <w:lang w:val="nl-NL"/>
              </w:rPr>
            </w:pPr>
          </w:p>
        </w:tc>
      </w:tr>
      <w:tr w:rsidR="00940FC9" w:rsidRPr="00F312D0" w14:paraId="291DD4B3" w14:textId="4CDA3B2F" w:rsidTr="00940FC9">
        <w:tc>
          <w:tcPr>
            <w:tcW w:w="722" w:type="dxa"/>
            <w:shd w:val="clear" w:color="auto" w:fill="auto"/>
            <w:noWrap/>
            <w:vAlign w:val="center"/>
          </w:tcPr>
          <w:p w14:paraId="3477C6E7" w14:textId="79E4B1AD" w:rsidR="00940FC9" w:rsidRPr="00704A82" w:rsidRDefault="00704A82" w:rsidP="00704A82">
            <w:pPr>
              <w:widowControl w:val="0"/>
              <w:spacing w:before="20" w:after="20" w:line="240" w:lineRule="auto"/>
              <w:rPr>
                <w:rFonts w:eastAsia="Times New Roman"/>
                <w:b/>
                <w:bCs/>
                <w:i/>
                <w:iCs/>
                <w:sz w:val="22"/>
                <w:lang w:val="nl-NL"/>
              </w:rPr>
            </w:pPr>
            <w:r>
              <w:rPr>
                <w:rFonts w:eastAsia="Times New Roman"/>
                <w:b/>
                <w:bCs/>
                <w:i/>
                <w:iCs/>
                <w:sz w:val="22"/>
                <w:lang w:val="nl-NL"/>
              </w:rPr>
              <w:t>6.1.2</w:t>
            </w:r>
          </w:p>
        </w:tc>
        <w:tc>
          <w:tcPr>
            <w:tcW w:w="7018" w:type="dxa"/>
            <w:shd w:val="clear" w:color="auto" w:fill="auto"/>
          </w:tcPr>
          <w:p w14:paraId="72165053" w14:textId="605E7143" w:rsidR="00940FC9" w:rsidRPr="00F312D0" w:rsidRDefault="00940FC9" w:rsidP="00BA06DC">
            <w:pPr>
              <w:widowControl w:val="0"/>
              <w:spacing w:before="20" w:after="20" w:line="240" w:lineRule="auto"/>
              <w:jc w:val="both"/>
              <w:rPr>
                <w:sz w:val="24"/>
                <w:szCs w:val="24"/>
                <w:lang w:val="nl-NL"/>
              </w:rPr>
            </w:pPr>
            <w:r w:rsidRPr="00F312D0">
              <w:rPr>
                <w:spacing w:val="-6"/>
                <w:sz w:val="24"/>
                <w:szCs w:val="24"/>
                <w:lang w:val="nl-NL"/>
              </w:rPr>
              <w:t>Thực hiện quy định về việc sử dụng kinh phí nguồn từ NSNN</w:t>
            </w:r>
          </w:p>
        </w:tc>
        <w:tc>
          <w:tcPr>
            <w:tcW w:w="864" w:type="dxa"/>
            <w:shd w:val="clear" w:color="auto" w:fill="auto"/>
            <w:vAlign w:val="center"/>
          </w:tcPr>
          <w:p w14:paraId="5D147A22" w14:textId="5B97D74F" w:rsidR="00940FC9" w:rsidRPr="00F312D0" w:rsidRDefault="00940FC9" w:rsidP="00BA06DC">
            <w:pPr>
              <w:widowControl w:val="0"/>
              <w:spacing w:before="20" w:after="20" w:line="240" w:lineRule="auto"/>
              <w:jc w:val="center"/>
              <w:rPr>
                <w:rFonts w:eastAsia="Times New Roman"/>
                <w:bCs/>
                <w:iCs/>
                <w:sz w:val="24"/>
                <w:szCs w:val="24"/>
              </w:rPr>
            </w:pPr>
            <w:r w:rsidRPr="00F312D0">
              <w:rPr>
                <w:rFonts w:eastAsia="Times New Roman"/>
                <w:bCs/>
                <w:iCs/>
                <w:sz w:val="24"/>
                <w:szCs w:val="24"/>
              </w:rPr>
              <w:t>1.00</w:t>
            </w:r>
          </w:p>
        </w:tc>
        <w:tc>
          <w:tcPr>
            <w:tcW w:w="720" w:type="dxa"/>
            <w:shd w:val="clear" w:color="auto" w:fill="auto"/>
          </w:tcPr>
          <w:p w14:paraId="71AE9148"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2B7A6EF3" w14:textId="71E4CD8D"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4CA3271E" w14:textId="0237A325"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31CEC8A7" w14:textId="5FA15E15"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1517ABD0" w14:textId="5807798C"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6B1D6345"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78C42FDB" w14:textId="61764F2B" w:rsidTr="00940FC9">
        <w:tc>
          <w:tcPr>
            <w:tcW w:w="722" w:type="dxa"/>
            <w:vMerge w:val="restart"/>
            <w:shd w:val="clear" w:color="auto" w:fill="auto"/>
            <w:noWrap/>
            <w:vAlign w:val="center"/>
          </w:tcPr>
          <w:p w14:paraId="1980DD37" w14:textId="77777777"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tcPr>
          <w:p w14:paraId="7FB33C07" w14:textId="2E7BDF59" w:rsidR="00940FC9" w:rsidRPr="00F312D0" w:rsidRDefault="00940FC9" w:rsidP="00BA06DC">
            <w:pPr>
              <w:widowControl w:val="0"/>
              <w:spacing w:before="20" w:after="20" w:line="240" w:lineRule="auto"/>
              <w:jc w:val="both"/>
              <w:rPr>
                <w:sz w:val="24"/>
                <w:szCs w:val="24"/>
                <w:lang w:val="nl-NL"/>
              </w:rPr>
            </w:pPr>
            <w:r w:rsidRPr="00F312D0">
              <w:rPr>
                <w:i/>
                <w:sz w:val="24"/>
                <w:szCs w:val="24"/>
                <w:lang w:val="nl-NL"/>
              </w:rPr>
              <w:t xml:space="preserve"> Không có sai phạm được phát hiện trong năm đánh giá: 1</w:t>
            </w:r>
          </w:p>
        </w:tc>
        <w:tc>
          <w:tcPr>
            <w:tcW w:w="864" w:type="dxa"/>
            <w:shd w:val="clear" w:color="auto" w:fill="auto"/>
            <w:vAlign w:val="center"/>
          </w:tcPr>
          <w:p w14:paraId="1A12C976" w14:textId="77777777" w:rsidR="00940FC9" w:rsidRPr="00F312D0" w:rsidRDefault="00940FC9" w:rsidP="00BA06DC">
            <w:pPr>
              <w:widowControl w:val="0"/>
              <w:spacing w:before="20" w:after="20" w:line="240" w:lineRule="auto"/>
              <w:jc w:val="center"/>
              <w:rPr>
                <w:rFonts w:eastAsia="Times New Roman"/>
                <w:bCs/>
                <w:iCs/>
                <w:sz w:val="24"/>
                <w:szCs w:val="24"/>
              </w:rPr>
            </w:pPr>
          </w:p>
        </w:tc>
        <w:tc>
          <w:tcPr>
            <w:tcW w:w="720" w:type="dxa"/>
            <w:shd w:val="clear" w:color="auto" w:fill="auto"/>
          </w:tcPr>
          <w:p w14:paraId="4AB5AEBD"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3CA408E" w14:textId="5108691F"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3B2BA9B0" w14:textId="12FF3613"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0FCD46F3" w14:textId="2A207B6C"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1F2286CF" w14:textId="64F46B82"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12C7FD44"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462FF243" w14:textId="1D4BC89C" w:rsidTr="00940FC9">
        <w:tc>
          <w:tcPr>
            <w:tcW w:w="722" w:type="dxa"/>
            <w:vMerge/>
            <w:shd w:val="clear" w:color="auto" w:fill="auto"/>
            <w:noWrap/>
            <w:vAlign w:val="center"/>
          </w:tcPr>
          <w:p w14:paraId="46FF6142"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tcPr>
          <w:p w14:paraId="4E43035B" w14:textId="208D1616" w:rsidR="00940FC9" w:rsidRPr="00F312D0" w:rsidRDefault="00940FC9" w:rsidP="00BA06DC">
            <w:pPr>
              <w:widowControl w:val="0"/>
              <w:spacing w:before="20" w:after="20" w:line="240" w:lineRule="auto"/>
              <w:jc w:val="both"/>
              <w:rPr>
                <w:sz w:val="24"/>
                <w:szCs w:val="24"/>
                <w:lang w:val="nl-NL"/>
              </w:rPr>
            </w:pPr>
            <w:r w:rsidRPr="00F312D0">
              <w:rPr>
                <w:i/>
                <w:sz w:val="24"/>
                <w:szCs w:val="24"/>
                <w:lang w:val="nl-NL"/>
              </w:rPr>
              <w:t>Có sai phạm được phát hiện trong năm đánh giá: 0</w:t>
            </w:r>
          </w:p>
        </w:tc>
        <w:tc>
          <w:tcPr>
            <w:tcW w:w="864" w:type="dxa"/>
            <w:shd w:val="clear" w:color="auto" w:fill="auto"/>
            <w:vAlign w:val="center"/>
          </w:tcPr>
          <w:p w14:paraId="7BE4A6DA" w14:textId="77777777" w:rsidR="00940FC9" w:rsidRPr="00F312D0" w:rsidRDefault="00940FC9" w:rsidP="00BA06DC">
            <w:pPr>
              <w:widowControl w:val="0"/>
              <w:spacing w:before="20" w:after="20" w:line="240" w:lineRule="auto"/>
              <w:jc w:val="center"/>
              <w:rPr>
                <w:rFonts w:eastAsia="Times New Roman"/>
                <w:bCs/>
                <w:iCs/>
                <w:sz w:val="24"/>
                <w:szCs w:val="24"/>
              </w:rPr>
            </w:pPr>
          </w:p>
        </w:tc>
        <w:tc>
          <w:tcPr>
            <w:tcW w:w="720" w:type="dxa"/>
            <w:shd w:val="clear" w:color="auto" w:fill="auto"/>
          </w:tcPr>
          <w:p w14:paraId="350E53C3"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5A2DFAB" w14:textId="36FD78C1"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126BAFCA" w14:textId="611B76A1"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86237AA" w14:textId="15199B68"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646F7DD5" w14:textId="5127A142"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7F5BD745"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50342D70" w14:textId="015E60AA" w:rsidTr="00940FC9">
        <w:tc>
          <w:tcPr>
            <w:tcW w:w="722" w:type="dxa"/>
            <w:shd w:val="clear" w:color="auto" w:fill="auto"/>
            <w:noWrap/>
            <w:vAlign w:val="center"/>
          </w:tcPr>
          <w:p w14:paraId="14A6CC0F" w14:textId="0AF14DFC"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6.1.3</w:t>
            </w:r>
          </w:p>
        </w:tc>
        <w:tc>
          <w:tcPr>
            <w:tcW w:w="7018" w:type="dxa"/>
            <w:shd w:val="clear" w:color="auto" w:fill="auto"/>
            <w:vAlign w:val="center"/>
          </w:tcPr>
          <w:p w14:paraId="5DEF148B" w14:textId="77777777" w:rsidR="00940FC9" w:rsidRPr="00F312D0" w:rsidRDefault="00940FC9" w:rsidP="00BA06DC">
            <w:pPr>
              <w:widowControl w:val="0"/>
              <w:spacing w:before="20" w:after="20" w:line="240" w:lineRule="auto"/>
              <w:jc w:val="both"/>
              <w:rPr>
                <w:rFonts w:eastAsia="Times New Roman"/>
                <w:bCs/>
                <w:iCs/>
                <w:sz w:val="24"/>
                <w:szCs w:val="24"/>
              </w:rPr>
            </w:pPr>
            <w:r w:rsidRPr="00F312D0">
              <w:rPr>
                <w:sz w:val="24"/>
                <w:szCs w:val="24"/>
                <w:lang w:val="nl-NL"/>
              </w:rPr>
              <w:t>Tổ chức thực hiện các kiến nghị sau thanh tra, kiểm tra, kiểm toán nhà nước về tài chính, ngân sách</w:t>
            </w:r>
          </w:p>
        </w:tc>
        <w:tc>
          <w:tcPr>
            <w:tcW w:w="864" w:type="dxa"/>
            <w:shd w:val="clear" w:color="auto" w:fill="auto"/>
            <w:vAlign w:val="center"/>
          </w:tcPr>
          <w:p w14:paraId="37F40212" w14:textId="77777777" w:rsidR="00940FC9" w:rsidRPr="00F312D0" w:rsidRDefault="00940FC9" w:rsidP="00BA06DC">
            <w:pPr>
              <w:widowControl w:val="0"/>
              <w:spacing w:before="20" w:after="20" w:line="240" w:lineRule="auto"/>
              <w:jc w:val="center"/>
              <w:rPr>
                <w:rFonts w:eastAsia="Times New Roman"/>
                <w:bCs/>
                <w:iCs/>
                <w:sz w:val="24"/>
                <w:szCs w:val="24"/>
              </w:rPr>
            </w:pPr>
            <w:r w:rsidRPr="00F312D0">
              <w:rPr>
                <w:rFonts w:eastAsia="Times New Roman"/>
                <w:bCs/>
                <w:iCs/>
                <w:sz w:val="24"/>
                <w:szCs w:val="24"/>
              </w:rPr>
              <w:t>1.00</w:t>
            </w:r>
          </w:p>
        </w:tc>
        <w:tc>
          <w:tcPr>
            <w:tcW w:w="720" w:type="dxa"/>
            <w:shd w:val="clear" w:color="auto" w:fill="auto"/>
          </w:tcPr>
          <w:p w14:paraId="611D3452"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2E06F41D" w14:textId="01B03CE8"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6153B45C" w14:textId="046B9384"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3FC2A890" w14:textId="4843850A"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0E9C7E2E" w14:textId="6AFE7B07"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1CAF1122"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21047024" w14:textId="77777777" w:rsidTr="00940FC9">
        <w:tc>
          <w:tcPr>
            <w:tcW w:w="722" w:type="dxa"/>
            <w:shd w:val="clear" w:color="auto" w:fill="auto"/>
            <w:noWrap/>
            <w:vAlign w:val="center"/>
          </w:tcPr>
          <w:p w14:paraId="340C4133" w14:textId="77777777"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vAlign w:val="center"/>
          </w:tcPr>
          <w:p w14:paraId="6F6472A9" w14:textId="467DED57" w:rsidR="00940FC9" w:rsidRPr="00F312D0" w:rsidRDefault="00940FC9" w:rsidP="00BA06DC">
            <w:pPr>
              <w:widowControl w:val="0"/>
              <w:spacing w:before="20" w:after="20" w:line="240" w:lineRule="auto"/>
              <w:jc w:val="both"/>
              <w:rPr>
                <w:i/>
                <w:sz w:val="24"/>
                <w:szCs w:val="24"/>
                <w:lang w:val="nl-NL"/>
              </w:rPr>
            </w:pPr>
            <w:r w:rsidRPr="00F312D0">
              <w:rPr>
                <w:i/>
                <w:sz w:val="24"/>
                <w:szCs w:val="24"/>
                <w:lang w:val="nl-NL"/>
              </w:rPr>
              <w:t>Điểm đánh giá được tính theo công thức:</w:t>
            </w:r>
          </w:p>
          <w:p w14:paraId="552E06C3" w14:textId="21226D0F" w:rsidR="00940FC9" w:rsidRPr="00F312D0" w:rsidRDefault="00940FC9" w:rsidP="00BA06DC">
            <w:pPr>
              <w:widowControl w:val="0"/>
              <w:spacing w:before="20" w:after="20" w:line="240" w:lineRule="auto"/>
              <w:jc w:val="both"/>
              <w:rPr>
                <w:i/>
                <w:sz w:val="24"/>
                <w:szCs w:val="24"/>
                <w:lang w:val="nl-NL"/>
              </w:rPr>
            </w:pPr>
            <m:oMath>
              <m:r>
                <m:rPr>
                  <m:sty m:val="p"/>
                </m:rPr>
                <w:rPr>
                  <w:rFonts w:ascii="Cambria Math" w:eastAsia="Times New Roman" w:hAnsi="Cambria Math"/>
                  <w:sz w:val="24"/>
                  <w:szCs w:val="24"/>
                  <w:lang w:val="nl-NL"/>
                </w:rPr>
                <m:t>[</m:t>
              </m:r>
              <m:f>
                <m:fPr>
                  <m:ctrlPr>
                    <w:rPr>
                      <w:rFonts w:ascii="Cambria Math" w:eastAsia="Times New Roman" w:hAnsi="Cambria Math"/>
                      <w:sz w:val="24"/>
                      <w:szCs w:val="24"/>
                    </w:rPr>
                  </m:ctrlPr>
                </m:fPr>
                <m:num>
                  <m:r>
                    <m:rPr>
                      <m:sty m:val="p"/>
                    </m:rPr>
                    <w:rPr>
                      <w:rFonts w:ascii="Cambria Math" w:eastAsia="Times New Roman" w:hAnsi="Cambria Math"/>
                      <w:sz w:val="24"/>
                      <w:szCs w:val="24"/>
                      <w:lang w:val="nl-NL"/>
                    </w:rPr>
                    <m:t xml:space="preserve">Tỷ lệ % số tiền đã nộp NSNN </m:t>
                  </m:r>
                  <m:r>
                    <m:rPr>
                      <m:sty m:val="p"/>
                    </m:rPr>
                    <w:rPr>
                      <w:rFonts w:ascii="Cambria Math" w:eastAsia="Times New Roman" w:hAnsi="Cambria Math" w:hint="eastAsia"/>
                      <w:sz w:val="24"/>
                      <w:szCs w:val="24"/>
                      <w:lang w:val="nl-NL"/>
                    </w:rPr>
                    <m:t>×</m:t>
                  </m:r>
                  <m:r>
                    <m:rPr>
                      <m:sty m:val="p"/>
                    </m:rPr>
                    <w:rPr>
                      <w:rFonts w:ascii="Cambria Math" w:eastAsia="Times New Roman" w:hAnsi="Cambria Math"/>
                      <w:sz w:val="24"/>
                      <w:szCs w:val="24"/>
                      <w:lang w:val="nl-NL"/>
                    </w:rPr>
                    <m:t>1.00</m:t>
                  </m:r>
                </m:num>
                <m:den>
                  <m:r>
                    <m:rPr>
                      <m:sty m:val="p"/>
                    </m:rPr>
                    <w:rPr>
                      <w:rFonts w:ascii="Cambria Math" w:eastAsia="Times New Roman" w:hAnsi="Cambria Math"/>
                      <w:sz w:val="24"/>
                      <w:szCs w:val="24"/>
                      <w:lang w:val="nl-NL"/>
                    </w:rPr>
                    <m:t>100%</m:t>
                  </m:r>
                </m:den>
              </m:f>
              <m:r>
                <m:rPr>
                  <m:sty m:val="p"/>
                </m:rPr>
                <w:rPr>
                  <w:rFonts w:ascii="Cambria Math" w:eastAsia="Times New Roman" w:hAnsi="Cambria Math"/>
                  <w:sz w:val="24"/>
                  <w:szCs w:val="24"/>
                  <w:lang w:val="nl-NL"/>
                </w:rPr>
                <m:t>]</m:t>
              </m:r>
            </m:oMath>
            <w:r w:rsidRPr="00F312D0">
              <w:rPr>
                <w:i/>
                <w:sz w:val="24"/>
                <w:szCs w:val="24"/>
                <w:lang w:val="nl-NL"/>
              </w:rPr>
              <w:t xml:space="preserve"> </w:t>
            </w:r>
            <w:r w:rsidRPr="00F312D0">
              <w:rPr>
                <w:sz w:val="24"/>
                <w:szCs w:val="24"/>
                <w:lang w:val="nl-NL"/>
              </w:rPr>
              <w:fldChar w:fldCharType="begin"/>
            </w:r>
            <w:r w:rsidRPr="00F312D0">
              <w:rPr>
                <w:sz w:val="24"/>
                <w:szCs w:val="24"/>
                <w:lang w:val="nl-NL"/>
              </w:rPr>
              <w:instrText xml:space="preserve"> QUOTE </w:instrText>
            </w:r>
            <m:oMath>
              <m:r>
                <m:rPr>
                  <m:sty m:val="p"/>
                </m:rPr>
                <w:rPr>
                  <w:rFonts w:ascii="Cambria Math"/>
                  <w:sz w:val="26"/>
                  <w:szCs w:val="26"/>
                  <w:lang w:val="nl-NL"/>
                </w:rPr>
                <m:t>[</m:t>
              </m:r>
              <m:f>
                <m:fPr>
                  <m:ctrlPr>
                    <w:rPr>
                      <w:rFonts w:ascii="Cambria Math" w:hAnsi="Cambria Math"/>
                      <w:i/>
                      <w:sz w:val="26"/>
                      <w:szCs w:val="26"/>
                      <w:lang w:val="nl-NL"/>
                    </w:rPr>
                  </m:ctrlPr>
                </m:fPr>
                <m:num>
                  <m:r>
                    <m:rPr>
                      <m:sty m:val="p"/>
                    </m:rPr>
                    <w:rPr>
                      <w:rFonts w:ascii="Cambria Math"/>
                      <w:sz w:val="26"/>
                      <w:szCs w:val="26"/>
                      <w:lang w:val="nl-NL"/>
                    </w:rPr>
                    <m:t>T</m:t>
                  </m:r>
                  <m:r>
                    <m:rPr>
                      <m:sty m:val="p"/>
                    </m:rPr>
                    <w:rPr>
                      <w:rFonts w:ascii="Cambria Math"/>
                      <w:sz w:val="26"/>
                      <w:szCs w:val="26"/>
                      <w:lang w:val="nl-NL"/>
                    </w:rPr>
                    <m:t>ỷ</m:t>
                  </m:r>
                  <m:r>
                    <m:rPr>
                      <m:sty m:val="p"/>
                    </m:rPr>
                    <w:rPr>
                      <w:rFonts w:ascii="Cambria Math"/>
                      <w:sz w:val="26"/>
                      <w:szCs w:val="26"/>
                      <w:lang w:val="nl-NL"/>
                    </w:rPr>
                    <m:t xml:space="preserve"> l</m:t>
                  </m:r>
                  <m:r>
                    <m:rPr>
                      <m:sty m:val="p"/>
                    </m:rPr>
                    <w:rPr>
                      <w:rFonts w:ascii="Cambria Math"/>
                      <w:sz w:val="26"/>
                      <w:szCs w:val="26"/>
                      <w:lang w:val="nl-NL"/>
                    </w:rPr>
                    <m:t>ệ</m:t>
                  </m:r>
                  <m:r>
                    <m:rPr>
                      <m:sty m:val="p"/>
                    </m:rPr>
                    <w:rPr>
                      <w:rFonts w:ascii="Cambria Math"/>
                      <w:sz w:val="26"/>
                      <w:szCs w:val="26"/>
                      <w:lang w:val="nl-NL"/>
                    </w:rPr>
                    <m:t xml:space="preserve"> % </m:t>
                  </m:r>
                  <m:r>
                    <m:rPr>
                      <m:sty m:val="p"/>
                    </m:rPr>
                    <w:rPr>
                      <w:rFonts w:ascii="Cambria Math" w:hAnsi="Cambria Math"/>
                      <w:sz w:val="26"/>
                      <w:szCs w:val="26"/>
                      <w:lang w:val="nl-NL"/>
                    </w:rPr>
                    <m:t>gi</m:t>
                  </m:r>
                  <m:r>
                    <m:rPr>
                      <m:sty m:val="p"/>
                    </m:rPr>
                    <w:rPr>
                      <w:rFonts w:ascii="Cambria Math"/>
                      <w:sz w:val="26"/>
                      <w:szCs w:val="26"/>
                      <w:lang w:val="nl-NL"/>
                    </w:rPr>
                    <m:t>ả</m:t>
                  </m:r>
                  <m:r>
                    <m:rPr>
                      <m:sty m:val="p"/>
                    </m:rPr>
                    <w:rPr>
                      <w:rFonts w:ascii="Cambria Math" w:hAnsi="Cambria Math"/>
                      <w:sz w:val="26"/>
                      <w:szCs w:val="26"/>
                      <w:lang w:val="nl-NL"/>
                    </w:rPr>
                    <m:t>i</m:t>
                  </m:r>
                  <m:r>
                    <m:rPr>
                      <m:sty m:val="p"/>
                    </m:rPr>
                    <w:rPr>
                      <w:rFonts w:ascii="Cambria Math"/>
                      <w:sz w:val="26"/>
                      <w:szCs w:val="26"/>
                      <w:lang w:val="nl-NL"/>
                    </w:rPr>
                    <m:t xml:space="preserve"> </m:t>
                  </m:r>
                  <m:r>
                    <m:rPr>
                      <m:sty m:val="p"/>
                    </m:rPr>
                    <w:rPr>
                      <w:rFonts w:ascii="Cambria Math" w:hAnsi="Cambria Math"/>
                      <w:sz w:val="26"/>
                      <w:szCs w:val="26"/>
                      <w:lang w:val="nl-NL"/>
                    </w:rPr>
                    <m:t>ng</m:t>
                  </m:r>
                  <m:r>
                    <m:rPr>
                      <m:sty m:val="p"/>
                    </m:rPr>
                    <w:rPr>
                      <w:rFonts w:ascii="Cambria Math"/>
                      <w:sz w:val="26"/>
                      <w:szCs w:val="26"/>
                      <w:lang w:val="nl-NL"/>
                    </w:rPr>
                    <m:t>â</m:t>
                  </m:r>
                  <m:r>
                    <m:rPr>
                      <m:sty m:val="p"/>
                    </m:rPr>
                    <w:rPr>
                      <w:rFonts w:ascii="Cambria Math" w:hAnsi="Cambria Math"/>
                      <w:sz w:val="26"/>
                      <w:szCs w:val="26"/>
                      <w:lang w:val="nl-NL"/>
                    </w:rPr>
                    <m:t>n</m:t>
                  </m:r>
                  <m:r>
                    <m:rPr>
                      <m:sty m:val="p"/>
                    </m:rPr>
                    <w:rPr>
                      <w:rFonts w:ascii="Cambria Math"/>
                      <w:sz w:val="26"/>
                      <w:szCs w:val="26"/>
                      <w:lang w:val="nl-NL"/>
                    </w:rPr>
                    <m:t xml:space="preserve"> </m:t>
                  </m:r>
                  <m:r>
                    <m:rPr>
                      <m:sty m:val="p"/>
                    </m:rPr>
                    <w:rPr>
                      <w:rFonts w:ascii="Cambria Math" w:hAnsi="Cambria Math"/>
                      <w:sz w:val="26"/>
                      <w:szCs w:val="26"/>
                      <w:lang w:val="nl-NL"/>
                    </w:rPr>
                    <m:t>KH</m:t>
                  </m:r>
                  <m:r>
                    <m:rPr>
                      <m:sty m:val="p"/>
                    </m:rPr>
                    <w:rPr>
                      <w:rFonts w:ascii="Cambria Math"/>
                      <w:sz w:val="26"/>
                      <w:szCs w:val="26"/>
                      <w:lang w:val="nl-NL"/>
                    </w:rPr>
                    <m:t xml:space="preserve"> </m:t>
                  </m:r>
                  <m:r>
                    <m:rPr>
                      <m:sty m:val="p"/>
                    </m:rPr>
                    <w:rPr>
                      <w:rFonts w:ascii="Cambria Math"/>
                      <w:sz w:val="26"/>
                      <w:szCs w:val="26"/>
                      <w:lang w:val="nl-NL"/>
                    </w:rPr>
                    <m:t>đầ</m:t>
                  </m:r>
                  <m:r>
                    <m:rPr>
                      <m:sty m:val="p"/>
                    </m:rPr>
                    <w:rPr>
                      <w:rFonts w:ascii="Cambria Math" w:hAnsi="Cambria Math"/>
                      <w:sz w:val="26"/>
                      <w:szCs w:val="26"/>
                      <w:lang w:val="nl-NL"/>
                    </w:rPr>
                    <m:t>u</m:t>
                  </m:r>
                  <m:r>
                    <m:rPr>
                      <m:sty m:val="p"/>
                    </m:rPr>
                    <w:rPr>
                      <w:rFonts w:ascii="Cambria Math"/>
                      <w:sz w:val="26"/>
                      <w:szCs w:val="26"/>
                      <w:lang w:val="nl-NL"/>
                    </w:rPr>
                    <m:t xml:space="preserve"> </m:t>
                  </m:r>
                  <m:r>
                    <m:rPr>
                      <m:sty m:val="p"/>
                    </m:rPr>
                    <w:rPr>
                      <w:rFonts w:ascii="Cambria Math" w:hAnsi="Cambria Math"/>
                      <w:sz w:val="26"/>
                      <w:szCs w:val="26"/>
                      <w:lang w:val="nl-NL"/>
                    </w:rPr>
                    <m:t>t</m:t>
                  </m:r>
                  <m:r>
                    <m:rPr>
                      <m:sty m:val="p"/>
                    </m:rPr>
                    <w:rPr>
                      <w:rFonts w:ascii="Cambria Math"/>
                      <w:sz w:val="26"/>
                      <w:szCs w:val="26"/>
                      <w:lang w:val="nl-NL"/>
                    </w:rPr>
                    <m:t>ư</m:t>
                  </m:r>
                  <m:r>
                    <m:rPr>
                      <m:sty m:val="p"/>
                    </m:rPr>
                    <w:rPr>
                      <w:rFonts w:ascii="Cambria Math"/>
                      <w:sz w:val="26"/>
                      <w:szCs w:val="26"/>
                      <w:lang w:val="nl-NL"/>
                    </w:rPr>
                    <m:t xml:space="preserve"> </m:t>
                  </m:r>
                  <m:r>
                    <m:rPr>
                      <m:sty m:val="p"/>
                    </m:rPr>
                    <w:rPr>
                      <w:rFonts w:ascii="Cambria Math" w:hAnsi="Cambria Math"/>
                      <w:sz w:val="26"/>
                      <w:szCs w:val="26"/>
                      <w:lang w:val="nl-NL"/>
                    </w:rPr>
                    <m:t>v</m:t>
                  </m:r>
                  <m:r>
                    <m:rPr>
                      <m:sty m:val="p"/>
                    </m:rPr>
                    <w:rPr>
                      <w:rFonts w:ascii="Cambria Math"/>
                      <w:sz w:val="26"/>
                      <w:szCs w:val="26"/>
                      <w:lang w:val="nl-NL"/>
                    </w:rPr>
                    <m:t>ố</m:t>
                  </m:r>
                  <m:r>
                    <m:rPr>
                      <m:sty m:val="p"/>
                    </m:rPr>
                    <w:rPr>
                      <w:rFonts w:ascii="Cambria Math" w:hAnsi="Cambria Math"/>
                      <w:sz w:val="26"/>
                      <w:szCs w:val="26"/>
                      <w:lang w:val="nl-NL"/>
                    </w:rPr>
                    <m:t>n</m:t>
                  </m:r>
                  <m:r>
                    <m:rPr>
                      <m:sty m:val="p"/>
                    </m:rPr>
                    <w:rPr>
                      <w:rFonts w:ascii="Cambria Math"/>
                      <w:sz w:val="26"/>
                      <w:szCs w:val="26"/>
                      <w:lang w:val="nl-NL"/>
                    </w:rPr>
                    <m:t xml:space="preserve"> </m:t>
                  </m:r>
                  <m:r>
                    <m:rPr>
                      <m:sty m:val="p"/>
                    </m:rPr>
                    <w:rPr>
                      <w:rFonts w:ascii="Cambria Math" w:hAnsi="Cambria Math"/>
                      <w:sz w:val="26"/>
                      <w:szCs w:val="26"/>
                      <w:lang w:val="nl-NL"/>
                    </w:rPr>
                    <m:t>NSNN</m:t>
                  </m:r>
                  <m:r>
                    <m:rPr>
                      <m:sty m:val="p"/>
                    </m:rPr>
                    <w:rPr>
                      <w:rFonts w:ascii="Cambria Math"/>
                      <w:sz w:val="26"/>
                      <w:szCs w:val="26"/>
                      <w:lang w:val="nl-NL"/>
                    </w:rPr>
                    <m:t xml:space="preserve">  </m:t>
                  </m:r>
                  <m:r>
                    <m:rPr>
                      <m:sty m:val="p"/>
                    </m:rPr>
                    <w:rPr>
                      <w:rFonts w:ascii="Cambria Math"/>
                      <w:sz w:val="26"/>
                      <w:szCs w:val="26"/>
                      <w:lang w:val="nl-NL"/>
                    </w:rPr>
                    <m:t>×</m:t>
                  </m:r>
                  <m:r>
                    <m:rPr>
                      <m:sty m:val="p"/>
                    </m:rPr>
                    <w:rPr>
                      <w:rFonts w:ascii="Cambria Math"/>
                      <w:sz w:val="26"/>
                      <w:szCs w:val="26"/>
                      <w:lang w:val="nl-NL"/>
                    </w:rPr>
                    <m:t>1.00</m:t>
                  </m:r>
                </m:num>
                <m:den>
                  <m:r>
                    <m:rPr>
                      <m:sty m:val="p"/>
                    </m:rPr>
                    <w:rPr>
                      <w:rFonts w:ascii="Cambria Math"/>
                      <w:sz w:val="26"/>
                      <w:szCs w:val="26"/>
                      <w:lang w:val="nl-NL"/>
                    </w:rPr>
                    <m:t>100%</m:t>
                  </m:r>
                </m:den>
              </m:f>
              <m:r>
                <m:rPr>
                  <m:sty m:val="p"/>
                </m:rPr>
                <w:rPr>
                  <w:rFonts w:ascii="Cambria Math"/>
                  <w:sz w:val="26"/>
                  <w:szCs w:val="26"/>
                  <w:lang w:val="nl-NL"/>
                </w:rPr>
                <m:t>]</m:t>
              </m:r>
            </m:oMath>
            <w:r w:rsidRPr="00F312D0">
              <w:rPr>
                <w:sz w:val="24"/>
                <w:szCs w:val="24"/>
                <w:lang w:val="nl-NL"/>
              </w:rPr>
              <w:instrText xml:space="preserve"> </w:instrText>
            </w:r>
            <w:r w:rsidRPr="00F312D0">
              <w:rPr>
                <w:sz w:val="24"/>
                <w:szCs w:val="24"/>
                <w:lang w:val="nl-NL"/>
              </w:rPr>
              <w:fldChar w:fldCharType="end"/>
            </w:r>
          </w:p>
        </w:tc>
        <w:tc>
          <w:tcPr>
            <w:tcW w:w="864" w:type="dxa"/>
            <w:shd w:val="clear" w:color="auto" w:fill="auto"/>
            <w:vAlign w:val="center"/>
          </w:tcPr>
          <w:p w14:paraId="61C63A62" w14:textId="77777777" w:rsidR="00940FC9" w:rsidRPr="00F312D0" w:rsidRDefault="00940FC9" w:rsidP="00BA06DC">
            <w:pPr>
              <w:widowControl w:val="0"/>
              <w:spacing w:before="20" w:after="20" w:line="240" w:lineRule="auto"/>
              <w:jc w:val="center"/>
              <w:rPr>
                <w:rFonts w:eastAsia="Times New Roman"/>
                <w:bCs/>
                <w:iCs/>
                <w:sz w:val="24"/>
                <w:szCs w:val="24"/>
                <w:lang w:val="nl-NL"/>
              </w:rPr>
            </w:pPr>
          </w:p>
        </w:tc>
        <w:tc>
          <w:tcPr>
            <w:tcW w:w="720" w:type="dxa"/>
            <w:shd w:val="clear" w:color="auto" w:fill="auto"/>
          </w:tcPr>
          <w:p w14:paraId="0CBAAFC0"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865" w:type="dxa"/>
            <w:shd w:val="clear" w:color="auto" w:fill="auto"/>
          </w:tcPr>
          <w:p w14:paraId="70F50CAC"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864" w:type="dxa"/>
            <w:shd w:val="clear" w:color="auto" w:fill="auto"/>
          </w:tcPr>
          <w:p w14:paraId="03F41DF8"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865" w:type="dxa"/>
            <w:shd w:val="clear" w:color="auto" w:fill="auto"/>
          </w:tcPr>
          <w:p w14:paraId="472E73C2"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719" w:type="dxa"/>
            <w:shd w:val="clear" w:color="auto" w:fill="auto"/>
          </w:tcPr>
          <w:p w14:paraId="5C1BA9F3" w14:textId="77777777" w:rsidR="00940FC9" w:rsidRPr="00F312D0" w:rsidRDefault="00940FC9" w:rsidP="00BA06DC">
            <w:pPr>
              <w:widowControl w:val="0"/>
              <w:spacing w:before="20" w:after="20" w:line="240" w:lineRule="auto"/>
              <w:jc w:val="both"/>
              <w:rPr>
                <w:rFonts w:eastAsia="Times New Roman"/>
                <w:sz w:val="24"/>
                <w:szCs w:val="24"/>
                <w:lang w:val="nl-NL"/>
              </w:rPr>
            </w:pPr>
          </w:p>
        </w:tc>
        <w:tc>
          <w:tcPr>
            <w:tcW w:w="2016" w:type="dxa"/>
            <w:shd w:val="clear" w:color="auto" w:fill="auto"/>
          </w:tcPr>
          <w:p w14:paraId="2C53AC44" w14:textId="77777777" w:rsidR="00940FC9" w:rsidRPr="00F312D0" w:rsidRDefault="00940FC9" w:rsidP="00BA06DC">
            <w:pPr>
              <w:widowControl w:val="0"/>
              <w:spacing w:before="20" w:after="20" w:line="240" w:lineRule="auto"/>
              <w:jc w:val="both"/>
              <w:rPr>
                <w:rFonts w:eastAsia="Times New Roman"/>
                <w:sz w:val="24"/>
                <w:szCs w:val="24"/>
                <w:lang w:val="nl-NL"/>
              </w:rPr>
            </w:pPr>
          </w:p>
        </w:tc>
      </w:tr>
      <w:tr w:rsidR="00940FC9" w:rsidRPr="00F312D0" w14:paraId="2C43F1A0" w14:textId="0EFCB23B" w:rsidTr="00940FC9">
        <w:tc>
          <w:tcPr>
            <w:tcW w:w="722" w:type="dxa"/>
            <w:shd w:val="clear" w:color="auto" w:fill="auto"/>
            <w:noWrap/>
            <w:vAlign w:val="center"/>
          </w:tcPr>
          <w:p w14:paraId="49CB6B62" w14:textId="0407BC64" w:rsidR="00940FC9" w:rsidRPr="00704A82" w:rsidRDefault="00704A82" w:rsidP="00704A82">
            <w:pPr>
              <w:widowControl w:val="0"/>
              <w:spacing w:before="20" w:after="20" w:line="240" w:lineRule="auto"/>
              <w:rPr>
                <w:rFonts w:eastAsia="Times New Roman"/>
                <w:b/>
                <w:bCs/>
                <w:i/>
                <w:iCs/>
                <w:sz w:val="22"/>
                <w:lang w:val="nl-NL"/>
              </w:rPr>
            </w:pPr>
            <w:r>
              <w:rPr>
                <w:rFonts w:eastAsia="Times New Roman"/>
                <w:b/>
                <w:bCs/>
                <w:i/>
                <w:iCs/>
                <w:sz w:val="22"/>
                <w:lang w:val="nl-NL"/>
              </w:rPr>
              <w:t>6.2</w:t>
            </w:r>
          </w:p>
        </w:tc>
        <w:tc>
          <w:tcPr>
            <w:tcW w:w="7018" w:type="dxa"/>
            <w:shd w:val="clear" w:color="auto" w:fill="auto"/>
            <w:vAlign w:val="center"/>
          </w:tcPr>
          <w:p w14:paraId="1BE36FB6" w14:textId="77777777" w:rsidR="00940FC9" w:rsidRPr="00F312D0" w:rsidRDefault="00940FC9" w:rsidP="00BA06DC">
            <w:pPr>
              <w:widowControl w:val="0"/>
              <w:spacing w:before="20" w:after="20" w:line="240" w:lineRule="auto"/>
              <w:jc w:val="both"/>
              <w:rPr>
                <w:b/>
                <w:i/>
                <w:sz w:val="24"/>
                <w:szCs w:val="24"/>
                <w:lang w:val="nl-NL"/>
              </w:rPr>
            </w:pPr>
            <w:r w:rsidRPr="00F312D0">
              <w:rPr>
                <w:b/>
                <w:i/>
                <w:sz w:val="24"/>
                <w:szCs w:val="24"/>
                <w:lang w:val="nl-NL"/>
              </w:rPr>
              <w:t>Công tác quản lý, sử dụng tài sản công</w:t>
            </w:r>
          </w:p>
        </w:tc>
        <w:tc>
          <w:tcPr>
            <w:tcW w:w="864" w:type="dxa"/>
            <w:shd w:val="clear" w:color="auto" w:fill="auto"/>
            <w:vAlign w:val="center"/>
          </w:tcPr>
          <w:p w14:paraId="7F415C2D" w14:textId="77777777" w:rsidR="00940FC9" w:rsidRPr="00F312D0" w:rsidRDefault="00940FC9" w:rsidP="00BA06DC">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2.00</w:t>
            </w:r>
          </w:p>
        </w:tc>
        <w:tc>
          <w:tcPr>
            <w:tcW w:w="720" w:type="dxa"/>
            <w:shd w:val="clear" w:color="auto" w:fill="auto"/>
          </w:tcPr>
          <w:p w14:paraId="3F7FEE96" w14:textId="77777777" w:rsidR="00940FC9" w:rsidRPr="00F312D0" w:rsidDel="00892017" w:rsidRDefault="00940FC9" w:rsidP="00BA06DC">
            <w:pPr>
              <w:widowControl w:val="0"/>
              <w:spacing w:before="20" w:after="20" w:line="240" w:lineRule="auto"/>
              <w:jc w:val="both"/>
            </w:pPr>
          </w:p>
        </w:tc>
        <w:tc>
          <w:tcPr>
            <w:tcW w:w="865" w:type="dxa"/>
            <w:shd w:val="clear" w:color="auto" w:fill="auto"/>
          </w:tcPr>
          <w:p w14:paraId="6FBEFB06" w14:textId="1278CDE8" w:rsidR="00940FC9" w:rsidRPr="00F312D0" w:rsidDel="00892017" w:rsidRDefault="00940FC9" w:rsidP="00BA06DC">
            <w:pPr>
              <w:widowControl w:val="0"/>
              <w:spacing w:before="20" w:after="20" w:line="240" w:lineRule="auto"/>
              <w:jc w:val="both"/>
            </w:pPr>
          </w:p>
        </w:tc>
        <w:tc>
          <w:tcPr>
            <w:tcW w:w="864" w:type="dxa"/>
            <w:shd w:val="clear" w:color="auto" w:fill="auto"/>
          </w:tcPr>
          <w:p w14:paraId="7B69B7AD" w14:textId="4D0FBC7E" w:rsidR="00940FC9" w:rsidRPr="00F312D0" w:rsidDel="00892017" w:rsidRDefault="00940FC9" w:rsidP="00BA06DC">
            <w:pPr>
              <w:widowControl w:val="0"/>
              <w:spacing w:before="20" w:after="20" w:line="240" w:lineRule="auto"/>
              <w:jc w:val="both"/>
            </w:pPr>
          </w:p>
        </w:tc>
        <w:tc>
          <w:tcPr>
            <w:tcW w:w="865" w:type="dxa"/>
            <w:shd w:val="clear" w:color="auto" w:fill="auto"/>
          </w:tcPr>
          <w:p w14:paraId="18C7499D" w14:textId="0ADA7FE9" w:rsidR="00940FC9" w:rsidRPr="00F312D0" w:rsidDel="00892017" w:rsidRDefault="00940FC9" w:rsidP="00BA06DC">
            <w:pPr>
              <w:widowControl w:val="0"/>
              <w:spacing w:before="20" w:after="20" w:line="240" w:lineRule="auto"/>
              <w:jc w:val="both"/>
            </w:pPr>
          </w:p>
        </w:tc>
        <w:tc>
          <w:tcPr>
            <w:tcW w:w="719" w:type="dxa"/>
            <w:shd w:val="clear" w:color="auto" w:fill="auto"/>
          </w:tcPr>
          <w:p w14:paraId="3BD8F621" w14:textId="490325A0" w:rsidR="00940FC9" w:rsidRPr="00F312D0" w:rsidDel="00892017" w:rsidRDefault="00940FC9" w:rsidP="00BA06DC">
            <w:pPr>
              <w:widowControl w:val="0"/>
              <w:spacing w:before="20" w:after="20" w:line="240" w:lineRule="auto"/>
              <w:jc w:val="both"/>
            </w:pPr>
          </w:p>
        </w:tc>
        <w:tc>
          <w:tcPr>
            <w:tcW w:w="2016" w:type="dxa"/>
            <w:shd w:val="clear" w:color="auto" w:fill="auto"/>
          </w:tcPr>
          <w:p w14:paraId="0F4E2A7F" w14:textId="77777777" w:rsidR="00940FC9" w:rsidRPr="00F312D0" w:rsidDel="00892017" w:rsidRDefault="00940FC9" w:rsidP="00BA06DC">
            <w:pPr>
              <w:widowControl w:val="0"/>
              <w:spacing w:before="20" w:after="20" w:line="240" w:lineRule="auto"/>
              <w:jc w:val="both"/>
            </w:pPr>
          </w:p>
        </w:tc>
      </w:tr>
      <w:tr w:rsidR="00940FC9" w:rsidRPr="00F312D0" w14:paraId="1352F92B" w14:textId="44C1124B" w:rsidTr="00940FC9">
        <w:tc>
          <w:tcPr>
            <w:tcW w:w="722" w:type="dxa"/>
            <w:shd w:val="clear" w:color="auto" w:fill="auto"/>
            <w:noWrap/>
            <w:vAlign w:val="center"/>
          </w:tcPr>
          <w:p w14:paraId="34EFAFD1" w14:textId="07132C73"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6.2.1</w:t>
            </w:r>
          </w:p>
        </w:tc>
        <w:tc>
          <w:tcPr>
            <w:tcW w:w="7018" w:type="dxa"/>
            <w:shd w:val="clear" w:color="auto" w:fill="auto"/>
            <w:vAlign w:val="center"/>
          </w:tcPr>
          <w:p w14:paraId="6A38C282" w14:textId="6ED76892" w:rsidR="00940FC9" w:rsidRPr="00F312D0" w:rsidRDefault="00940FC9" w:rsidP="00BA06DC">
            <w:pPr>
              <w:widowControl w:val="0"/>
              <w:spacing w:before="20" w:after="20" w:line="240" w:lineRule="auto"/>
              <w:jc w:val="both"/>
              <w:rPr>
                <w:sz w:val="24"/>
                <w:szCs w:val="24"/>
                <w:lang w:val="nl-NL"/>
              </w:rPr>
            </w:pPr>
            <w:r w:rsidRPr="00F312D0">
              <w:rPr>
                <w:sz w:val="24"/>
                <w:szCs w:val="24"/>
                <w:lang w:val="nl-NL"/>
              </w:rPr>
              <w:t>Ban hành các văn bản thuộc thẩm quyền của tỉnh về quản lý, sử dụng tài sản công</w:t>
            </w:r>
          </w:p>
        </w:tc>
        <w:tc>
          <w:tcPr>
            <w:tcW w:w="864" w:type="dxa"/>
            <w:shd w:val="clear" w:color="auto" w:fill="auto"/>
            <w:vAlign w:val="center"/>
          </w:tcPr>
          <w:p w14:paraId="1E8AF069" w14:textId="16EF4DFE" w:rsidR="00940FC9" w:rsidRPr="00F312D0" w:rsidRDefault="00940FC9" w:rsidP="00BA06DC">
            <w:pPr>
              <w:widowControl w:val="0"/>
              <w:spacing w:before="20" w:after="20" w:line="240" w:lineRule="auto"/>
              <w:jc w:val="center"/>
              <w:rPr>
                <w:rFonts w:eastAsia="Times New Roman"/>
                <w:bCs/>
                <w:iCs/>
                <w:sz w:val="24"/>
                <w:szCs w:val="24"/>
              </w:rPr>
            </w:pPr>
            <w:r w:rsidRPr="00F312D0">
              <w:rPr>
                <w:rFonts w:eastAsia="Times New Roman"/>
                <w:bCs/>
                <w:iCs/>
                <w:sz w:val="24"/>
                <w:szCs w:val="24"/>
              </w:rPr>
              <w:t>0.50</w:t>
            </w:r>
          </w:p>
        </w:tc>
        <w:tc>
          <w:tcPr>
            <w:tcW w:w="720" w:type="dxa"/>
            <w:shd w:val="clear" w:color="auto" w:fill="auto"/>
          </w:tcPr>
          <w:p w14:paraId="12CBD05E"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C5DF2A9" w14:textId="29F0B7E7"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39E9F2FE" w14:textId="0CB0F970"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48AB307" w14:textId="21B8643B"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464CE343" w14:textId="305FC163"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3DE79E03"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34035FCD" w14:textId="79A5BFF7" w:rsidTr="00940FC9">
        <w:tc>
          <w:tcPr>
            <w:tcW w:w="722" w:type="dxa"/>
            <w:vMerge w:val="restart"/>
            <w:shd w:val="clear" w:color="auto" w:fill="auto"/>
            <w:noWrap/>
            <w:vAlign w:val="center"/>
          </w:tcPr>
          <w:p w14:paraId="2636EC61" w14:textId="77777777"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vAlign w:val="center"/>
          </w:tcPr>
          <w:p w14:paraId="24170F32" w14:textId="13844E11" w:rsidR="00940FC9" w:rsidRPr="00F312D0" w:rsidRDefault="00940FC9" w:rsidP="00BA06DC">
            <w:pPr>
              <w:widowControl w:val="0"/>
              <w:spacing w:before="20" w:after="20" w:line="240" w:lineRule="auto"/>
              <w:jc w:val="both"/>
              <w:rPr>
                <w:sz w:val="24"/>
                <w:szCs w:val="24"/>
                <w:lang w:val="nl-NL"/>
              </w:rPr>
            </w:pPr>
            <w:r w:rsidRPr="00F312D0">
              <w:rPr>
                <w:i/>
                <w:sz w:val="24"/>
                <w:szCs w:val="24"/>
                <w:lang w:val="nl-NL"/>
              </w:rPr>
              <w:t>Đã ban hành đầy đủ theo quy định: 0.5</w:t>
            </w:r>
          </w:p>
        </w:tc>
        <w:tc>
          <w:tcPr>
            <w:tcW w:w="864" w:type="dxa"/>
            <w:shd w:val="clear" w:color="auto" w:fill="auto"/>
            <w:vAlign w:val="center"/>
          </w:tcPr>
          <w:p w14:paraId="23AEAF5B" w14:textId="77777777" w:rsidR="00940FC9" w:rsidRPr="00F312D0" w:rsidRDefault="00940FC9" w:rsidP="00BA06DC">
            <w:pPr>
              <w:widowControl w:val="0"/>
              <w:spacing w:before="20" w:after="20" w:line="240" w:lineRule="auto"/>
              <w:jc w:val="center"/>
              <w:rPr>
                <w:rFonts w:eastAsia="Times New Roman"/>
                <w:bCs/>
                <w:iCs/>
                <w:sz w:val="24"/>
                <w:szCs w:val="24"/>
              </w:rPr>
            </w:pPr>
          </w:p>
        </w:tc>
        <w:tc>
          <w:tcPr>
            <w:tcW w:w="720" w:type="dxa"/>
            <w:shd w:val="clear" w:color="auto" w:fill="auto"/>
          </w:tcPr>
          <w:p w14:paraId="5AAD8561"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34792ED1" w14:textId="30056983"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46947183" w14:textId="3B332758"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517263A" w14:textId="5F1BBFA8"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2A62CEB2" w14:textId="3802F8FF"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66C24FA1"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34D5AA78" w14:textId="4775B8B7" w:rsidTr="00940FC9">
        <w:tc>
          <w:tcPr>
            <w:tcW w:w="722" w:type="dxa"/>
            <w:vMerge/>
            <w:shd w:val="clear" w:color="auto" w:fill="auto"/>
            <w:noWrap/>
            <w:vAlign w:val="center"/>
          </w:tcPr>
          <w:p w14:paraId="190239D2"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0570DC0C" w14:textId="3F468BDB" w:rsidR="00940FC9" w:rsidRPr="00F312D0" w:rsidRDefault="00940FC9" w:rsidP="00BA06DC">
            <w:pPr>
              <w:widowControl w:val="0"/>
              <w:spacing w:before="20" w:after="20" w:line="240" w:lineRule="auto"/>
              <w:jc w:val="both"/>
              <w:rPr>
                <w:sz w:val="24"/>
                <w:szCs w:val="24"/>
                <w:lang w:val="nl-NL"/>
              </w:rPr>
            </w:pPr>
            <w:r w:rsidRPr="00F312D0">
              <w:rPr>
                <w:i/>
                <w:sz w:val="24"/>
                <w:szCs w:val="24"/>
                <w:lang w:val="nl-NL"/>
              </w:rPr>
              <w:t>Có ban hành nhưng chưa đầy đủ theo quy định: 0.25</w:t>
            </w:r>
          </w:p>
        </w:tc>
        <w:tc>
          <w:tcPr>
            <w:tcW w:w="864" w:type="dxa"/>
            <w:shd w:val="clear" w:color="auto" w:fill="auto"/>
            <w:vAlign w:val="center"/>
          </w:tcPr>
          <w:p w14:paraId="55B67906" w14:textId="77777777" w:rsidR="00940FC9" w:rsidRPr="00F312D0" w:rsidRDefault="00940FC9" w:rsidP="00BA06DC">
            <w:pPr>
              <w:widowControl w:val="0"/>
              <w:spacing w:before="20" w:after="20" w:line="240" w:lineRule="auto"/>
              <w:jc w:val="center"/>
              <w:rPr>
                <w:rFonts w:eastAsia="Times New Roman"/>
                <w:bCs/>
                <w:iCs/>
                <w:sz w:val="24"/>
                <w:szCs w:val="24"/>
              </w:rPr>
            </w:pPr>
          </w:p>
        </w:tc>
        <w:tc>
          <w:tcPr>
            <w:tcW w:w="720" w:type="dxa"/>
            <w:shd w:val="clear" w:color="auto" w:fill="auto"/>
          </w:tcPr>
          <w:p w14:paraId="0E5F66B7"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006BBF27" w14:textId="4DE2BC52"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1AF480D0" w14:textId="2805C538"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6AAFDF1" w14:textId="47D3947E"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407164E6" w14:textId="442265DF"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0A3C2D89"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72D020DC" w14:textId="77777777" w:rsidTr="00940FC9">
        <w:tc>
          <w:tcPr>
            <w:tcW w:w="722" w:type="dxa"/>
            <w:vMerge/>
            <w:shd w:val="clear" w:color="auto" w:fill="auto"/>
            <w:noWrap/>
            <w:vAlign w:val="center"/>
          </w:tcPr>
          <w:p w14:paraId="3A07786C"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4BA39037" w14:textId="674EEDB0" w:rsidR="00940FC9" w:rsidRPr="00F312D0" w:rsidRDefault="00940FC9" w:rsidP="00BA06DC">
            <w:pPr>
              <w:widowControl w:val="0"/>
              <w:spacing w:before="20" w:after="20" w:line="240" w:lineRule="auto"/>
              <w:jc w:val="both"/>
              <w:rPr>
                <w:sz w:val="24"/>
                <w:szCs w:val="24"/>
                <w:lang w:val="nl-NL"/>
              </w:rPr>
            </w:pPr>
            <w:r w:rsidRPr="00F312D0">
              <w:rPr>
                <w:i/>
                <w:sz w:val="24"/>
                <w:szCs w:val="24"/>
                <w:lang w:val="nl-NL"/>
              </w:rPr>
              <w:t>Chưa ban hành văn bản nào: 0</w:t>
            </w:r>
          </w:p>
        </w:tc>
        <w:tc>
          <w:tcPr>
            <w:tcW w:w="864" w:type="dxa"/>
            <w:shd w:val="clear" w:color="auto" w:fill="auto"/>
            <w:vAlign w:val="center"/>
          </w:tcPr>
          <w:p w14:paraId="5CE064AC" w14:textId="77777777" w:rsidR="00940FC9" w:rsidRPr="00F312D0" w:rsidRDefault="00940FC9" w:rsidP="00BA06DC">
            <w:pPr>
              <w:widowControl w:val="0"/>
              <w:spacing w:before="20" w:after="20" w:line="240" w:lineRule="auto"/>
              <w:jc w:val="center"/>
              <w:rPr>
                <w:rFonts w:eastAsia="Times New Roman"/>
                <w:bCs/>
                <w:iCs/>
                <w:sz w:val="24"/>
                <w:szCs w:val="24"/>
              </w:rPr>
            </w:pPr>
          </w:p>
        </w:tc>
        <w:tc>
          <w:tcPr>
            <w:tcW w:w="720" w:type="dxa"/>
            <w:shd w:val="clear" w:color="auto" w:fill="auto"/>
          </w:tcPr>
          <w:p w14:paraId="2782FA65"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6CCBB59" w14:textId="77777777"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573C2A2F"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3A2B39A5" w14:textId="77777777"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274F505A" w14:textId="77777777"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28CA4545"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227763B2" w14:textId="41AB8735" w:rsidTr="00940FC9">
        <w:tc>
          <w:tcPr>
            <w:tcW w:w="722" w:type="dxa"/>
            <w:shd w:val="clear" w:color="auto" w:fill="auto"/>
            <w:noWrap/>
            <w:vAlign w:val="center"/>
          </w:tcPr>
          <w:p w14:paraId="4599647C" w14:textId="676C0304"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6.2.2</w:t>
            </w:r>
          </w:p>
        </w:tc>
        <w:tc>
          <w:tcPr>
            <w:tcW w:w="7018" w:type="dxa"/>
            <w:shd w:val="clear" w:color="auto" w:fill="auto"/>
            <w:vAlign w:val="center"/>
          </w:tcPr>
          <w:p w14:paraId="28B0CF53" w14:textId="772C16D3" w:rsidR="00940FC9" w:rsidRPr="00F312D0" w:rsidRDefault="00940FC9" w:rsidP="00BA06DC">
            <w:pPr>
              <w:widowControl w:val="0"/>
              <w:spacing w:before="20" w:after="20" w:line="240" w:lineRule="auto"/>
              <w:jc w:val="both"/>
              <w:rPr>
                <w:i/>
                <w:sz w:val="24"/>
                <w:szCs w:val="24"/>
                <w:lang w:val="nl-NL"/>
              </w:rPr>
            </w:pPr>
            <w:r w:rsidRPr="00F312D0">
              <w:rPr>
                <w:sz w:val="24"/>
                <w:szCs w:val="24"/>
                <w:lang w:val="nl-NL"/>
              </w:rPr>
              <w:t>Ban hành quy chế quản lý, sử dụng tài sản công của các cơ quan, đơn vị thuộc phạm vi quản lý</w:t>
            </w:r>
          </w:p>
        </w:tc>
        <w:tc>
          <w:tcPr>
            <w:tcW w:w="864" w:type="dxa"/>
            <w:shd w:val="clear" w:color="auto" w:fill="auto"/>
            <w:vAlign w:val="center"/>
          </w:tcPr>
          <w:p w14:paraId="220E7AAC" w14:textId="77777777" w:rsidR="00940FC9" w:rsidRPr="00F312D0" w:rsidRDefault="00940FC9" w:rsidP="00BA06DC">
            <w:pPr>
              <w:widowControl w:val="0"/>
              <w:spacing w:before="20" w:after="20" w:line="240" w:lineRule="auto"/>
              <w:jc w:val="center"/>
              <w:rPr>
                <w:rFonts w:eastAsia="Times New Roman"/>
                <w:bCs/>
                <w:iCs/>
                <w:sz w:val="24"/>
                <w:szCs w:val="24"/>
              </w:rPr>
            </w:pPr>
            <w:r w:rsidRPr="00F312D0">
              <w:rPr>
                <w:rFonts w:eastAsia="Times New Roman"/>
                <w:bCs/>
                <w:iCs/>
                <w:sz w:val="24"/>
                <w:szCs w:val="24"/>
              </w:rPr>
              <w:t>0.50</w:t>
            </w:r>
          </w:p>
        </w:tc>
        <w:tc>
          <w:tcPr>
            <w:tcW w:w="720" w:type="dxa"/>
            <w:shd w:val="clear" w:color="auto" w:fill="auto"/>
          </w:tcPr>
          <w:p w14:paraId="3F90D64C"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12A4672E" w14:textId="7CF4348C"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2D8D4665" w14:textId="4090EB6C"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EEC3360" w14:textId="30FE79A4"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6E925553" w14:textId="18DCEFE7"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6C6EDD0F"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33CCDFA0" w14:textId="74237C5C" w:rsidTr="00940FC9">
        <w:tc>
          <w:tcPr>
            <w:tcW w:w="722" w:type="dxa"/>
            <w:vMerge w:val="restart"/>
            <w:shd w:val="clear" w:color="auto" w:fill="auto"/>
            <w:noWrap/>
            <w:vAlign w:val="center"/>
          </w:tcPr>
          <w:p w14:paraId="59386646" w14:textId="77777777"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vAlign w:val="center"/>
          </w:tcPr>
          <w:p w14:paraId="63B877A0" w14:textId="03254D07" w:rsidR="00940FC9" w:rsidRPr="00F312D0" w:rsidRDefault="00940FC9" w:rsidP="00BA06DC">
            <w:pPr>
              <w:widowControl w:val="0"/>
              <w:spacing w:before="20" w:after="20" w:line="240" w:lineRule="auto"/>
              <w:jc w:val="both"/>
              <w:rPr>
                <w:i/>
                <w:sz w:val="24"/>
                <w:szCs w:val="24"/>
                <w:lang w:val="nl-NL"/>
              </w:rPr>
            </w:pPr>
            <w:r w:rsidRPr="00F312D0">
              <w:rPr>
                <w:i/>
                <w:sz w:val="24"/>
                <w:szCs w:val="24"/>
                <w:lang w:val="nl-NL"/>
              </w:rPr>
              <w:t>100% số cơ quan, đơn vị đã ban hành: 0.5</w:t>
            </w:r>
          </w:p>
        </w:tc>
        <w:tc>
          <w:tcPr>
            <w:tcW w:w="864" w:type="dxa"/>
            <w:shd w:val="clear" w:color="auto" w:fill="auto"/>
            <w:vAlign w:val="center"/>
          </w:tcPr>
          <w:p w14:paraId="36D21A0E" w14:textId="77777777" w:rsidR="00940FC9" w:rsidRPr="00F312D0" w:rsidRDefault="00940FC9" w:rsidP="00BA06DC">
            <w:pPr>
              <w:widowControl w:val="0"/>
              <w:spacing w:before="20" w:after="20" w:line="240" w:lineRule="auto"/>
              <w:jc w:val="center"/>
              <w:rPr>
                <w:rFonts w:eastAsia="Times New Roman"/>
                <w:bCs/>
                <w:iCs/>
                <w:sz w:val="24"/>
                <w:szCs w:val="24"/>
              </w:rPr>
            </w:pPr>
          </w:p>
        </w:tc>
        <w:tc>
          <w:tcPr>
            <w:tcW w:w="720" w:type="dxa"/>
            <w:shd w:val="clear" w:color="auto" w:fill="auto"/>
          </w:tcPr>
          <w:p w14:paraId="0A09DAF9"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35582051" w14:textId="3279E9C4"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65761EC7" w14:textId="4816FF9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0B796B76" w14:textId="1FD264EA"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7CB537CA" w14:textId="767BEE7F"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1066D5A1"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1B59994A" w14:textId="541E2CDF" w:rsidTr="00940FC9">
        <w:tc>
          <w:tcPr>
            <w:tcW w:w="722" w:type="dxa"/>
            <w:vMerge/>
            <w:shd w:val="clear" w:color="auto" w:fill="auto"/>
            <w:noWrap/>
            <w:vAlign w:val="center"/>
          </w:tcPr>
          <w:p w14:paraId="55ABDC6F"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3D3469F6" w14:textId="3FAF53CA" w:rsidR="00940FC9" w:rsidRPr="00F312D0" w:rsidRDefault="00940FC9" w:rsidP="00BA06DC">
            <w:pPr>
              <w:widowControl w:val="0"/>
              <w:spacing w:before="20" w:after="20" w:line="240" w:lineRule="auto"/>
              <w:jc w:val="both"/>
              <w:rPr>
                <w:i/>
                <w:sz w:val="24"/>
                <w:szCs w:val="24"/>
                <w:lang w:val="nl-NL"/>
              </w:rPr>
            </w:pPr>
            <w:r w:rsidRPr="00F312D0">
              <w:rPr>
                <w:i/>
                <w:sz w:val="24"/>
                <w:szCs w:val="24"/>
                <w:lang w:val="nl-NL"/>
              </w:rPr>
              <w:t>Từ 80% -  dưới 100% số cơ quan, đơn vị đã ban hành: 0.25</w:t>
            </w:r>
          </w:p>
        </w:tc>
        <w:tc>
          <w:tcPr>
            <w:tcW w:w="864" w:type="dxa"/>
            <w:shd w:val="clear" w:color="auto" w:fill="auto"/>
            <w:vAlign w:val="center"/>
          </w:tcPr>
          <w:p w14:paraId="1ED1E1D4" w14:textId="77777777" w:rsidR="00940FC9" w:rsidRPr="00F312D0" w:rsidRDefault="00940FC9" w:rsidP="00BA06DC">
            <w:pPr>
              <w:widowControl w:val="0"/>
              <w:spacing w:before="20" w:after="20" w:line="240" w:lineRule="auto"/>
              <w:jc w:val="center"/>
              <w:rPr>
                <w:rFonts w:eastAsia="Times New Roman"/>
                <w:bCs/>
                <w:iCs/>
                <w:sz w:val="24"/>
                <w:szCs w:val="24"/>
              </w:rPr>
            </w:pPr>
          </w:p>
        </w:tc>
        <w:tc>
          <w:tcPr>
            <w:tcW w:w="720" w:type="dxa"/>
            <w:shd w:val="clear" w:color="auto" w:fill="auto"/>
          </w:tcPr>
          <w:p w14:paraId="38700CFF"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B5EC1CD" w14:textId="372242F9"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0F40110D" w14:textId="10DCA2D0"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31A9D9A" w14:textId="7F8793DA"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1FBAF1BF" w14:textId="4C1C41F1"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24AC475F"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393341FD" w14:textId="003AD19F" w:rsidTr="00940FC9">
        <w:tc>
          <w:tcPr>
            <w:tcW w:w="722" w:type="dxa"/>
            <w:vMerge/>
            <w:shd w:val="clear" w:color="auto" w:fill="auto"/>
            <w:noWrap/>
            <w:vAlign w:val="center"/>
          </w:tcPr>
          <w:p w14:paraId="575A6FD7"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hideMark/>
          </w:tcPr>
          <w:p w14:paraId="438181A4" w14:textId="442E43F9" w:rsidR="00940FC9" w:rsidRPr="00F312D0" w:rsidRDefault="00940FC9" w:rsidP="00BA06DC">
            <w:pPr>
              <w:widowControl w:val="0"/>
              <w:spacing w:before="20" w:after="20" w:line="240" w:lineRule="auto"/>
              <w:jc w:val="both"/>
              <w:rPr>
                <w:rFonts w:eastAsia="Times New Roman"/>
                <w:b/>
                <w:bCs/>
                <w:i/>
                <w:iCs/>
                <w:sz w:val="24"/>
                <w:szCs w:val="24"/>
              </w:rPr>
            </w:pPr>
            <w:r w:rsidRPr="00F312D0">
              <w:rPr>
                <w:i/>
                <w:sz w:val="24"/>
                <w:szCs w:val="24"/>
                <w:lang w:val="nl-NL"/>
              </w:rPr>
              <w:t>Dưới 80% số cơ quan, đơn vị đã ban hành: 0</w:t>
            </w:r>
          </w:p>
        </w:tc>
        <w:tc>
          <w:tcPr>
            <w:tcW w:w="864" w:type="dxa"/>
            <w:shd w:val="clear" w:color="auto" w:fill="auto"/>
            <w:vAlign w:val="center"/>
          </w:tcPr>
          <w:p w14:paraId="5A57580E" w14:textId="77777777" w:rsidR="00940FC9" w:rsidRPr="00F312D0" w:rsidRDefault="00940FC9" w:rsidP="00BA06DC">
            <w:pPr>
              <w:widowControl w:val="0"/>
              <w:spacing w:before="20" w:after="20" w:line="240" w:lineRule="auto"/>
              <w:jc w:val="center"/>
              <w:rPr>
                <w:rFonts w:eastAsia="Times New Roman"/>
                <w:b/>
                <w:bCs/>
                <w:i/>
                <w:iCs/>
                <w:sz w:val="24"/>
                <w:szCs w:val="24"/>
              </w:rPr>
            </w:pPr>
          </w:p>
        </w:tc>
        <w:tc>
          <w:tcPr>
            <w:tcW w:w="720" w:type="dxa"/>
            <w:shd w:val="clear" w:color="auto" w:fill="auto"/>
          </w:tcPr>
          <w:p w14:paraId="09D6848E"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48749D02" w14:textId="3DAF5181"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13E1BACD" w14:textId="7D3DD72C"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BB1C403" w14:textId="27DAE722"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59EB3D9E" w14:textId="5F1D2217"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6B886686"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1F572B01" w14:textId="6AD2117F" w:rsidTr="00940FC9">
        <w:tc>
          <w:tcPr>
            <w:tcW w:w="722" w:type="dxa"/>
            <w:shd w:val="clear" w:color="auto" w:fill="auto"/>
            <w:vAlign w:val="center"/>
          </w:tcPr>
          <w:p w14:paraId="1800E4ED" w14:textId="4E39038C"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6.2.3</w:t>
            </w:r>
          </w:p>
        </w:tc>
        <w:tc>
          <w:tcPr>
            <w:tcW w:w="7018" w:type="dxa"/>
            <w:shd w:val="clear" w:color="auto" w:fill="auto"/>
            <w:vAlign w:val="center"/>
          </w:tcPr>
          <w:p w14:paraId="755B2845" w14:textId="5871310D" w:rsidR="00940FC9" w:rsidRPr="00F312D0" w:rsidRDefault="00940FC9" w:rsidP="00BA06DC">
            <w:pPr>
              <w:widowControl w:val="0"/>
              <w:spacing w:before="20" w:after="20" w:line="240" w:lineRule="auto"/>
              <w:jc w:val="both"/>
              <w:rPr>
                <w:rFonts w:eastAsia="Times New Roman"/>
                <w:b/>
                <w:bCs/>
                <w:i/>
                <w:iCs/>
                <w:sz w:val="24"/>
                <w:szCs w:val="24"/>
              </w:rPr>
            </w:pPr>
            <w:r w:rsidRPr="00F312D0">
              <w:rPr>
                <w:sz w:val="24"/>
                <w:szCs w:val="24"/>
                <w:lang w:val="nl-NL"/>
              </w:rPr>
              <w:t>Thực hiện quy định về sắp xếp lại, xử lý nhà, đất thuộc thẩm quyền quản lý</w:t>
            </w:r>
          </w:p>
        </w:tc>
        <w:tc>
          <w:tcPr>
            <w:tcW w:w="864" w:type="dxa"/>
            <w:shd w:val="clear" w:color="auto" w:fill="auto"/>
            <w:vAlign w:val="center"/>
          </w:tcPr>
          <w:p w14:paraId="4524C68B" w14:textId="09739C56" w:rsidR="00940FC9" w:rsidRPr="00F312D0" w:rsidRDefault="00940FC9" w:rsidP="00BA06DC">
            <w:pPr>
              <w:widowControl w:val="0"/>
              <w:spacing w:before="20" w:after="20" w:line="240" w:lineRule="auto"/>
              <w:jc w:val="center"/>
              <w:rPr>
                <w:rFonts w:eastAsia="Times New Roman"/>
                <w:bCs/>
                <w:iCs/>
                <w:sz w:val="24"/>
                <w:szCs w:val="24"/>
              </w:rPr>
            </w:pPr>
            <w:r w:rsidRPr="00F312D0">
              <w:rPr>
                <w:rFonts w:eastAsia="Times New Roman"/>
                <w:bCs/>
                <w:iCs/>
                <w:sz w:val="24"/>
                <w:szCs w:val="24"/>
              </w:rPr>
              <w:t>0.75</w:t>
            </w:r>
          </w:p>
        </w:tc>
        <w:tc>
          <w:tcPr>
            <w:tcW w:w="720" w:type="dxa"/>
            <w:shd w:val="clear" w:color="auto" w:fill="auto"/>
          </w:tcPr>
          <w:p w14:paraId="1496E0FD"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01281DCD" w14:textId="05A7E207"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76C78987" w14:textId="3CB830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06C9949F" w14:textId="55C80DD5"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2DA4F460" w14:textId="6DB9AA5D"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17F6363E"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2BC97487" w14:textId="5B8B9ACD" w:rsidTr="00940FC9">
        <w:tc>
          <w:tcPr>
            <w:tcW w:w="722" w:type="dxa"/>
            <w:vMerge w:val="restart"/>
            <w:shd w:val="clear" w:color="auto" w:fill="auto"/>
            <w:vAlign w:val="center"/>
          </w:tcPr>
          <w:p w14:paraId="6E1986EC" w14:textId="77777777"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vAlign w:val="center"/>
          </w:tcPr>
          <w:p w14:paraId="645A0976" w14:textId="16EA2F0B" w:rsidR="00940FC9" w:rsidRPr="00F312D0" w:rsidRDefault="00940FC9" w:rsidP="00BA06DC">
            <w:pPr>
              <w:widowControl w:val="0"/>
              <w:spacing w:before="20" w:after="20" w:line="240" w:lineRule="auto"/>
              <w:jc w:val="both"/>
              <w:rPr>
                <w:rFonts w:eastAsia="Times New Roman"/>
                <w:b/>
                <w:bCs/>
                <w:i/>
                <w:iCs/>
                <w:sz w:val="24"/>
                <w:szCs w:val="24"/>
              </w:rPr>
            </w:pPr>
            <w:r w:rsidRPr="00F312D0">
              <w:rPr>
                <w:i/>
                <w:sz w:val="24"/>
                <w:szCs w:val="24"/>
                <w:lang w:val="nl-NL"/>
              </w:rPr>
              <w:t>Từ 80% số cơ sở nhà, đất trở lên được cấp có thẩm quyền phê duyệt phương án sắp xếp lại, xử lý: 0.75</w:t>
            </w:r>
          </w:p>
        </w:tc>
        <w:tc>
          <w:tcPr>
            <w:tcW w:w="864" w:type="dxa"/>
            <w:shd w:val="clear" w:color="auto" w:fill="auto"/>
            <w:vAlign w:val="center"/>
          </w:tcPr>
          <w:p w14:paraId="6D29EC46" w14:textId="77777777" w:rsidR="00940FC9" w:rsidRPr="00F312D0" w:rsidRDefault="00940FC9" w:rsidP="00BA06DC">
            <w:pPr>
              <w:widowControl w:val="0"/>
              <w:spacing w:before="20" w:after="20" w:line="240" w:lineRule="auto"/>
              <w:jc w:val="center"/>
              <w:rPr>
                <w:rFonts w:eastAsia="Times New Roman"/>
                <w:b/>
                <w:bCs/>
                <w:i/>
                <w:iCs/>
                <w:sz w:val="24"/>
                <w:szCs w:val="24"/>
              </w:rPr>
            </w:pPr>
          </w:p>
        </w:tc>
        <w:tc>
          <w:tcPr>
            <w:tcW w:w="720" w:type="dxa"/>
            <w:shd w:val="clear" w:color="auto" w:fill="auto"/>
          </w:tcPr>
          <w:p w14:paraId="318AE3A2"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130633DF" w14:textId="7B421775"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2FF67469" w14:textId="7B0BE968"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38CD03F" w14:textId="5FF4087C"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26A8A02B" w14:textId="7E573B59"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15BE7FBE"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44C1DE10" w14:textId="48376A9F" w:rsidTr="00940FC9">
        <w:tc>
          <w:tcPr>
            <w:tcW w:w="722" w:type="dxa"/>
            <w:vMerge/>
            <w:shd w:val="clear" w:color="auto" w:fill="auto"/>
            <w:vAlign w:val="center"/>
          </w:tcPr>
          <w:p w14:paraId="6A883AAE"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074004AC" w14:textId="542780BA" w:rsidR="00940FC9" w:rsidRPr="00F312D0" w:rsidRDefault="00940FC9" w:rsidP="00BA06DC">
            <w:pPr>
              <w:widowControl w:val="0"/>
              <w:spacing w:before="20" w:after="20" w:line="240" w:lineRule="auto"/>
              <w:jc w:val="both"/>
              <w:rPr>
                <w:rFonts w:eastAsia="Times New Roman"/>
                <w:b/>
                <w:bCs/>
                <w:i/>
                <w:iCs/>
                <w:sz w:val="24"/>
                <w:szCs w:val="24"/>
              </w:rPr>
            </w:pPr>
            <w:r w:rsidRPr="00F312D0">
              <w:rPr>
                <w:i/>
                <w:sz w:val="24"/>
                <w:szCs w:val="24"/>
                <w:lang w:val="nl-NL"/>
              </w:rPr>
              <w:t>Từ 60% - dưới 80% số cơ sở nhà, đất được cấp có thẩm quyền phê duyệt phương án sắp xếp lại, xử lý: 0.5</w:t>
            </w:r>
          </w:p>
        </w:tc>
        <w:tc>
          <w:tcPr>
            <w:tcW w:w="864" w:type="dxa"/>
            <w:shd w:val="clear" w:color="auto" w:fill="auto"/>
            <w:vAlign w:val="center"/>
          </w:tcPr>
          <w:p w14:paraId="3DFFFDB2" w14:textId="77777777" w:rsidR="00940FC9" w:rsidRPr="00F312D0" w:rsidRDefault="00940FC9" w:rsidP="00BA06DC">
            <w:pPr>
              <w:widowControl w:val="0"/>
              <w:spacing w:before="20" w:after="20" w:line="240" w:lineRule="auto"/>
              <w:jc w:val="center"/>
              <w:rPr>
                <w:rFonts w:eastAsia="Times New Roman"/>
                <w:b/>
                <w:bCs/>
                <w:i/>
                <w:iCs/>
                <w:sz w:val="24"/>
                <w:szCs w:val="24"/>
              </w:rPr>
            </w:pPr>
          </w:p>
        </w:tc>
        <w:tc>
          <w:tcPr>
            <w:tcW w:w="720" w:type="dxa"/>
            <w:shd w:val="clear" w:color="auto" w:fill="auto"/>
          </w:tcPr>
          <w:p w14:paraId="44C84CD6"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2E24934" w14:textId="384B88B5"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57205506" w14:textId="70009F0B"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24C3B0A0" w14:textId="1CDCA12F"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026A31DA" w14:textId="7C1DF818"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1102445C"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5E397670" w14:textId="1F0534CC" w:rsidTr="00940FC9">
        <w:tc>
          <w:tcPr>
            <w:tcW w:w="722" w:type="dxa"/>
            <w:vMerge/>
            <w:shd w:val="clear" w:color="auto" w:fill="auto"/>
            <w:vAlign w:val="center"/>
          </w:tcPr>
          <w:p w14:paraId="5C70DBFC"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70B43A05" w14:textId="0A82312C" w:rsidR="00940FC9" w:rsidRPr="00F312D0" w:rsidRDefault="00940FC9" w:rsidP="00BA06DC">
            <w:pPr>
              <w:widowControl w:val="0"/>
              <w:spacing w:before="20" w:after="20" w:line="240" w:lineRule="auto"/>
              <w:jc w:val="both"/>
              <w:rPr>
                <w:rFonts w:eastAsia="Times New Roman"/>
                <w:b/>
                <w:bCs/>
                <w:i/>
                <w:iCs/>
                <w:sz w:val="24"/>
                <w:szCs w:val="24"/>
              </w:rPr>
            </w:pPr>
            <w:r w:rsidRPr="00F312D0">
              <w:rPr>
                <w:i/>
                <w:sz w:val="24"/>
                <w:szCs w:val="24"/>
                <w:lang w:val="nl-NL"/>
              </w:rPr>
              <w:t>Từ 50% - dưới 60% số cơ sở nhà, đất được cấp có thẩm quyền phê duyệt phương án sắp xếp lại, xử lý: 0.25</w:t>
            </w:r>
          </w:p>
        </w:tc>
        <w:tc>
          <w:tcPr>
            <w:tcW w:w="864" w:type="dxa"/>
            <w:shd w:val="clear" w:color="auto" w:fill="auto"/>
            <w:vAlign w:val="center"/>
          </w:tcPr>
          <w:p w14:paraId="4D22CC19" w14:textId="77777777" w:rsidR="00940FC9" w:rsidRPr="00F312D0" w:rsidRDefault="00940FC9" w:rsidP="00BA06DC">
            <w:pPr>
              <w:widowControl w:val="0"/>
              <w:spacing w:before="20" w:after="20" w:line="240" w:lineRule="auto"/>
              <w:jc w:val="center"/>
              <w:rPr>
                <w:rFonts w:eastAsia="Times New Roman"/>
                <w:b/>
                <w:bCs/>
                <w:i/>
                <w:iCs/>
                <w:sz w:val="24"/>
                <w:szCs w:val="24"/>
              </w:rPr>
            </w:pPr>
          </w:p>
        </w:tc>
        <w:tc>
          <w:tcPr>
            <w:tcW w:w="720" w:type="dxa"/>
            <w:shd w:val="clear" w:color="auto" w:fill="auto"/>
          </w:tcPr>
          <w:p w14:paraId="3D6DD181"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2DDE2D9B" w14:textId="533899B7"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2ED20A68" w14:textId="1E1F326C"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1015EA7B" w14:textId="0E6AB5ED"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0FD8A609" w14:textId="025BA001"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25C73281"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6DE6E273" w14:textId="65E941C6" w:rsidTr="00940FC9">
        <w:tc>
          <w:tcPr>
            <w:tcW w:w="722" w:type="dxa"/>
            <w:vMerge/>
            <w:shd w:val="clear" w:color="auto" w:fill="auto"/>
            <w:vAlign w:val="center"/>
          </w:tcPr>
          <w:p w14:paraId="7E838223"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16247459" w14:textId="42EE33E0" w:rsidR="00940FC9" w:rsidRPr="00F312D0" w:rsidRDefault="00940FC9" w:rsidP="00BA06DC">
            <w:pPr>
              <w:widowControl w:val="0"/>
              <w:spacing w:before="20" w:after="20" w:line="240" w:lineRule="auto"/>
              <w:jc w:val="both"/>
              <w:rPr>
                <w:sz w:val="24"/>
                <w:szCs w:val="24"/>
                <w:lang w:val="nl-NL"/>
              </w:rPr>
            </w:pPr>
            <w:r w:rsidRPr="00F312D0">
              <w:rPr>
                <w:i/>
                <w:sz w:val="24"/>
                <w:szCs w:val="24"/>
                <w:lang w:val="nl-NL"/>
              </w:rPr>
              <w:t>Dưới 50% số cơ sở nhà, đất được cấp có thẩm quyền phê duyệt phương án sắp xếp lại, xử lý: 0</w:t>
            </w:r>
          </w:p>
        </w:tc>
        <w:tc>
          <w:tcPr>
            <w:tcW w:w="864" w:type="dxa"/>
            <w:shd w:val="clear" w:color="auto" w:fill="auto"/>
            <w:vAlign w:val="center"/>
          </w:tcPr>
          <w:p w14:paraId="0F904916" w14:textId="77777777" w:rsidR="00940FC9" w:rsidRPr="00F312D0" w:rsidRDefault="00940FC9" w:rsidP="00BA06DC">
            <w:pPr>
              <w:widowControl w:val="0"/>
              <w:spacing w:before="20" w:after="20" w:line="240" w:lineRule="auto"/>
              <w:jc w:val="center"/>
              <w:rPr>
                <w:rFonts w:eastAsia="Times New Roman"/>
                <w:bCs/>
                <w:iCs/>
                <w:sz w:val="24"/>
                <w:szCs w:val="24"/>
              </w:rPr>
            </w:pPr>
          </w:p>
        </w:tc>
        <w:tc>
          <w:tcPr>
            <w:tcW w:w="720" w:type="dxa"/>
            <w:shd w:val="clear" w:color="auto" w:fill="auto"/>
          </w:tcPr>
          <w:p w14:paraId="7A271A94"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D187BC5" w14:textId="390B1B67"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7758B144" w14:textId="3F885B04"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C8FBD19" w14:textId="4AE6124B"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425DE6F0" w14:textId="33D1394B"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408D2AA3"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124495E5" w14:textId="02A983AA" w:rsidTr="00940FC9">
        <w:tc>
          <w:tcPr>
            <w:tcW w:w="722" w:type="dxa"/>
            <w:shd w:val="clear" w:color="auto" w:fill="auto"/>
            <w:vAlign w:val="center"/>
          </w:tcPr>
          <w:p w14:paraId="5D817DAE" w14:textId="7A659DF3"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6.2.4</w:t>
            </w:r>
          </w:p>
        </w:tc>
        <w:tc>
          <w:tcPr>
            <w:tcW w:w="7018" w:type="dxa"/>
            <w:shd w:val="clear" w:color="auto" w:fill="auto"/>
            <w:vAlign w:val="center"/>
          </w:tcPr>
          <w:p w14:paraId="4BBF51A1" w14:textId="77777777" w:rsidR="00940FC9" w:rsidRPr="00F312D0" w:rsidRDefault="00940FC9" w:rsidP="00BA06DC">
            <w:pPr>
              <w:widowControl w:val="0"/>
              <w:spacing w:before="20" w:after="20" w:line="240" w:lineRule="auto"/>
              <w:jc w:val="both"/>
              <w:rPr>
                <w:rFonts w:eastAsia="Times New Roman"/>
                <w:bCs/>
                <w:i/>
                <w:iCs/>
                <w:sz w:val="24"/>
                <w:szCs w:val="24"/>
              </w:rPr>
            </w:pPr>
            <w:r w:rsidRPr="00F312D0">
              <w:rPr>
                <w:sz w:val="24"/>
                <w:szCs w:val="24"/>
                <w:lang w:val="nl-NL"/>
              </w:rPr>
              <w:t>Kiểm tra việc thực hiện các quy định về quản lý tài sản công</w:t>
            </w:r>
          </w:p>
        </w:tc>
        <w:tc>
          <w:tcPr>
            <w:tcW w:w="864" w:type="dxa"/>
            <w:shd w:val="clear" w:color="auto" w:fill="auto"/>
            <w:vAlign w:val="center"/>
          </w:tcPr>
          <w:p w14:paraId="05AB6A07" w14:textId="3FA5110B" w:rsidR="00940FC9" w:rsidRPr="00F312D0" w:rsidRDefault="00940FC9" w:rsidP="00BA06DC">
            <w:pPr>
              <w:widowControl w:val="0"/>
              <w:spacing w:before="20" w:after="20" w:line="240" w:lineRule="auto"/>
              <w:jc w:val="center"/>
              <w:rPr>
                <w:rFonts w:eastAsia="Times New Roman"/>
                <w:bCs/>
                <w:iCs/>
                <w:sz w:val="24"/>
                <w:szCs w:val="24"/>
              </w:rPr>
            </w:pPr>
            <w:r w:rsidRPr="00F312D0">
              <w:rPr>
                <w:rFonts w:eastAsia="Times New Roman"/>
                <w:bCs/>
                <w:iCs/>
                <w:sz w:val="24"/>
                <w:szCs w:val="24"/>
              </w:rPr>
              <w:t>0.25</w:t>
            </w:r>
          </w:p>
        </w:tc>
        <w:tc>
          <w:tcPr>
            <w:tcW w:w="720" w:type="dxa"/>
            <w:shd w:val="clear" w:color="auto" w:fill="auto"/>
          </w:tcPr>
          <w:p w14:paraId="59342561"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494B3C59" w14:textId="493389A4"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222B9DAF" w14:textId="5F51342B"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57CF4E2A" w14:textId="20957EBB"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448DD33F" w14:textId="31565388"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3C2CB912"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505D4E6B" w14:textId="1AC4B6BE" w:rsidTr="00940FC9">
        <w:tc>
          <w:tcPr>
            <w:tcW w:w="722" w:type="dxa"/>
            <w:vMerge w:val="restart"/>
            <w:shd w:val="clear" w:color="auto" w:fill="auto"/>
            <w:vAlign w:val="center"/>
          </w:tcPr>
          <w:p w14:paraId="6C37278A" w14:textId="77777777"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vAlign w:val="center"/>
          </w:tcPr>
          <w:p w14:paraId="1AF4BF90" w14:textId="2ADB5AE9" w:rsidR="00940FC9" w:rsidRPr="00F312D0" w:rsidRDefault="00940FC9" w:rsidP="00BA06DC">
            <w:pPr>
              <w:widowControl w:val="0"/>
              <w:spacing w:before="20" w:after="20" w:line="240" w:lineRule="auto"/>
              <w:jc w:val="both"/>
              <w:rPr>
                <w:rFonts w:eastAsia="Times New Roman"/>
                <w:b/>
                <w:bCs/>
                <w:i/>
                <w:iCs/>
                <w:sz w:val="24"/>
                <w:szCs w:val="24"/>
              </w:rPr>
            </w:pPr>
            <w:r w:rsidRPr="00F312D0">
              <w:rPr>
                <w:i/>
                <w:sz w:val="24"/>
                <w:szCs w:val="24"/>
                <w:lang w:val="nl-NL"/>
              </w:rPr>
              <w:t>Có kiểm tra:0.25</w:t>
            </w:r>
          </w:p>
        </w:tc>
        <w:tc>
          <w:tcPr>
            <w:tcW w:w="864" w:type="dxa"/>
            <w:shd w:val="clear" w:color="auto" w:fill="auto"/>
            <w:vAlign w:val="center"/>
          </w:tcPr>
          <w:p w14:paraId="3A65B67A" w14:textId="77777777" w:rsidR="00940FC9" w:rsidRPr="00F312D0" w:rsidRDefault="00940FC9" w:rsidP="00BA06DC">
            <w:pPr>
              <w:widowControl w:val="0"/>
              <w:spacing w:before="20" w:after="20" w:line="240" w:lineRule="auto"/>
              <w:jc w:val="center"/>
              <w:rPr>
                <w:rFonts w:eastAsia="Times New Roman"/>
                <w:b/>
                <w:bCs/>
                <w:i/>
                <w:iCs/>
                <w:sz w:val="24"/>
                <w:szCs w:val="24"/>
              </w:rPr>
            </w:pPr>
          </w:p>
        </w:tc>
        <w:tc>
          <w:tcPr>
            <w:tcW w:w="720" w:type="dxa"/>
            <w:shd w:val="clear" w:color="auto" w:fill="auto"/>
          </w:tcPr>
          <w:p w14:paraId="2A0228E9"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324013B8" w14:textId="408ADB0C"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6A823724" w14:textId="6656FD4B"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97B58A3" w14:textId="7E4CFC91"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389864A3" w14:textId="46F67F38"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07A36148"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072C9D3A" w14:textId="21D7BADC" w:rsidTr="00940FC9">
        <w:tc>
          <w:tcPr>
            <w:tcW w:w="722" w:type="dxa"/>
            <w:vMerge/>
            <w:shd w:val="clear" w:color="auto" w:fill="auto"/>
            <w:vAlign w:val="center"/>
          </w:tcPr>
          <w:p w14:paraId="26964141"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6D52210B" w14:textId="77777777" w:rsidR="00940FC9" w:rsidRPr="00F312D0" w:rsidRDefault="00940FC9" w:rsidP="00BA06DC">
            <w:pPr>
              <w:widowControl w:val="0"/>
              <w:spacing w:before="20" w:after="20" w:line="240" w:lineRule="auto"/>
              <w:jc w:val="both"/>
              <w:rPr>
                <w:rFonts w:eastAsia="Times New Roman"/>
                <w:b/>
                <w:bCs/>
                <w:i/>
                <w:iCs/>
                <w:sz w:val="24"/>
                <w:szCs w:val="24"/>
              </w:rPr>
            </w:pPr>
            <w:r w:rsidRPr="00F312D0">
              <w:rPr>
                <w:i/>
                <w:sz w:val="24"/>
                <w:szCs w:val="24"/>
                <w:lang w:val="nl-NL"/>
              </w:rPr>
              <w:t>Không kiểm tra:0</w:t>
            </w:r>
          </w:p>
        </w:tc>
        <w:tc>
          <w:tcPr>
            <w:tcW w:w="864" w:type="dxa"/>
            <w:shd w:val="clear" w:color="auto" w:fill="auto"/>
            <w:vAlign w:val="center"/>
          </w:tcPr>
          <w:p w14:paraId="02CA9950" w14:textId="77777777" w:rsidR="00940FC9" w:rsidRPr="00F312D0" w:rsidRDefault="00940FC9" w:rsidP="00BA06DC">
            <w:pPr>
              <w:widowControl w:val="0"/>
              <w:spacing w:before="20" w:after="20" w:line="240" w:lineRule="auto"/>
              <w:jc w:val="center"/>
              <w:rPr>
                <w:rFonts w:eastAsia="Times New Roman"/>
                <w:b/>
                <w:bCs/>
                <w:i/>
                <w:iCs/>
                <w:sz w:val="24"/>
                <w:szCs w:val="24"/>
              </w:rPr>
            </w:pPr>
          </w:p>
        </w:tc>
        <w:tc>
          <w:tcPr>
            <w:tcW w:w="720" w:type="dxa"/>
            <w:shd w:val="clear" w:color="auto" w:fill="auto"/>
          </w:tcPr>
          <w:p w14:paraId="7DC822D8"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49F3B80" w14:textId="2FE84C69"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7591535D" w14:textId="5F413BC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2029663E" w14:textId="208A52A5"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0C004C62" w14:textId="0C04687E"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6C284A22"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1B4E2A2E" w14:textId="60B0EDBD" w:rsidTr="00940FC9">
        <w:tc>
          <w:tcPr>
            <w:tcW w:w="722" w:type="dxa"/>
            <w:shd w:val="clear" w:color="auto" w:fill="auto"/>
            <w:vAlign w:val="center"/>
          </w:tcPr>
          <w:p w14:paraId="559869B9" w14:textId="22D9E0AC"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6.3</w:t>
            </w:r>
          </w:p>
        </w:tc>
        <w:tc>
          <w:tcPr>
            <w:tcW w:w="7018" w:type="dxa"/>
            <w:shd w:val="clear" w:color="auto" w:fill="auto"/>
            <w:vAlign w:val="center"/>
            <w:hideMark/>
          </w:tcPr>
          <w:p w14:paraId="531CCC20" w14:textId="77777777" w:rsidR="00940FC9" w:rsidRPr="00F312D0" w:rsidRDefault="00940FC9" w:rsidP="00BA06DC">
            <w:pPr>
              <w:widowControl w:val="0"/>
              <w:spacing w:before="20" w:after="20" w:line="240" w:lineRule="auto"/>
              <w:jc w:val="both"/>
              <w:rPr>
                <w:rFonts w:eastAsia="Times New Roman"/>
                <w:b/>
                <w:bCs/>
                <w:i/>
                <w:iCs/>
                <w:sz w:val="24"/>
                <w:szCs w:val="24"/>
              </w:rPr>
            </w:pPr>
            <w:r w:rsidRPr="00F312D0">
              <w:rPr>
                <w:rFonts w:eastAsia="Times New Roman"/>
                <w:b/>
                <w:bCs/>
                <w:i/>
                <w:iCs/>
                <w:sz w:val="24"/>
                <w:szCs w:val="24"/>
              </w:rPr>
              <w:t>Thực hiện cơ chế tự chủ tại các đơn vị sự nghiệp công lập (SNCL)</w:t>
            </w:r>
          </w:p>
        </w:tc>
        <w:tc>
          <w:tcPr>
            <w:tcW w:w="864" w:type="dxa"/>
            <w:shd w:val="clear" w:color="auto" w:fill="auto"/>
            <w:vAlign w:val="center"/>
            <w:hideMark/>
          </w:tcPr>
          <w:p w14:paraId="12CFD360" w14:textId="0DA35136" w:rsidR="00940FC9" w:rsidRPr="00F312D0" w:rsidRDefault="00940FC9" w:rsidP="00BA06DC">
            <w:pPr>
              <w:widowControl w:val="0"/>
              <w:spacing w:before="20" w:after="20" w:line="240" w:lineRule="auto"/>
              <w:jc w:val="center"/>
              <w:rPr>
                <w:rFonts w:eastAsia="Times New Roman"/>
                <w:b/>
                <w:bCs/>
                <w:i/>
                <w:iCs/>
                <w:sz w:val="24"/>
                <w:szCs w:val="24"/>
              </w:rPr>
            </w:pPr>
            <w:r w:rsidRPr="00F312D0">
              <w:rPr>
                <w:rFonts w:eastAsia="Times New Roman"/>
                <w:b/>
                <w:bCs/>
                <w:i/>
                <w:iCs/>
                <w:sz w:val="24"/>
                <w:szCs w:val="24"/>
              </w:rPr>
              <w:t>3.00</w:t>
            </w:r>
          </w:p>
        </w:tc>
        <w:tc>
          <w:tcPr>
            <w:tcW w:w="720" w:type="dxa"/>
            <w:shd w:val="clear" w:color="auto" w:fill="auto"/>
          </w:tcPr>
          <w:p w14:paraId="185F49D2"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4CF9A556" w14:textId="01EDBC59"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7730582D" w14:textId="4BBA812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23E8A701" w14:textId="6338054D"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5FAD15AC" w14:textId="6F442266"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7E9D615E"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1AFF5968" w14:textId="76AD610F" w:rsidTr="00940FC9">
        <w:tc>
          <w:tcPr>
            <w:tcW w:w="722" w:type="dxa"/>
            <w:shd w:val="clear" w:color="auto" w:fill="auto"/>
            <w:noWrap/>
            <w:vAlign w:val="center"/>
          </w:tcPr>
          <w:p w14:paraId="20B4DB63" w14:textId="20FFA4B7"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6.3.1</w:t>
            </w:r>
          </w:p>
        </w:tc>
        <w:tc>
          <w:tcPr>
            <w:tcW w:w="7018" w:type="dxa"/>
            <w:shd w:val="clear" w:color="auto" w:fill="auto"/>
            <w:vAlign w:val="center"/>
            <w:hideMark/>
          </w:tcPr>
          <w:p w14:paraId="5551330A" w14:textId="77777777" w:rsidR="00940FC9" w:rsidRPr="00F312D0" w:rsidRDefault="00940FC9" w:rsidP="00BA06DC">
            <w:pPr>
              <w:widowControl w:val="0"/>
              <w:spacing w:before="20" w:after="20" w:line="240" w:lineRule="auto"/>
              <w:jc w:val="both"/>
              <w:rPr>
                <w:rFonts w:eastAsia="Times New Roman"/>
                <w:sz w:val="24"/>
                <w:szCs w:val="24"/>
              </w:rPr>
            </w:pPr>
            <w:r w:rsidRPr="00F312D0">
              <w:rPr>
                <w:rFonts w:eastAsia="Times New Roman"/>
                <w:sz w:val="24"/>
                <w:szCs w:val="24"/>
              </w:rPr>
              <w:t>Số đơn vị SNCL tự bảo đảm chi thường xuyên</w:t>
            </w:r>
          </w:p>
        </w:tc>
        <w:tc>
          <w:tcPr>
            <w:tcW w:w="864" w:type="dxa"/>
            <w:shd w:val="clear" w:color="auto" w:fill="auto"/>
            <w:vAlign w:val="center"/>
            <w:hideMark/>
          </w:tcPr>
          <w:p w14:paraId="271FEAD0" w14:textId="1C132B6D" w:rsidR="00940FC9" w:rsidRPr="00F312D0" w:rsidRDefault="00940FC9" w:rsidP="00BA06DC">
            <w:pPr>
              <w:widowControl w:val="0"/>
              <w:spacing w:before="20" w:after="20" w:line="240" w:lineRule="auto"/>
              <w:jc w:val="center"/>
              <w:rPr>
                <w:rFonts w:eastAsia="Times New Roman"/>
                <w:sz w:val="24"/>
                <w:szCs w:val="24"/>
              </w:rPr>
            </w:pPr>
            <w:r w:rsidRPr="00F312D0">
              <w:rPr>
                <w:rFonts w:eastAsia="Times New Roman"/>
                <w:sz w:val="24"/>
                <w:szCs w:val="24"/>
              </w:rPr>
              <w:t>0.50</w:t>
            </w:r>
          </w:p>
        </w:tc>
        <w:tc>
          <w:tcPr>
            <w:tcW w:w="720" w:type="dxa"/>
            <w:shd w:val="clear" w:color="auto" w:fill="auto"/>
          </w:tcPr>
          <w:p w14:paraId="7F77A7E5"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1ECF92DD" w14:textId="1A9FCC91"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4AAED0BB" w14:textId="2048AADD"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A060419" w14:textId="14B3A432"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4B2D3D71" w14:textId="2F5BA642"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74717DD9"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0206D8BD" w14:textId="40F5E259" w:rsidTr="00940FC9">
        <w:tc>
          <w:tcPr>
            <w:tcW w:w="722" w:type="dxa"/>
            <w:vMerge w:val="restart"/>
            <w:shd w:val="clear" w:color="auto" w:fill="auto"/>
            <w:noWrap/>
            <w:vAlign w:val="center"/>
          </w:tcPr>
          <w:p w14:paraId="5115B230" w14:textId="01872A61"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vAlign w:val="center"/>
            <w:hideMark/>
          </w:tcPr>
          <w:p w14:paraId="4861B93F" w14:textId="66AFF074" w:rsidR="00940FC9" w:rsidRPr="00F312D0" w:rsidRDefault="00940FC9" w:rsidP="00BA06DC">
            <w:pPr>
              <w:widowControl w:val="0"/>
              <w:spacing w:before="20" w:after="20" w:line="240" w:lineRule="auto"/>
              <w:jc w:val="both"/>
              <w:rPr>
                <w:rFonts w:eastAsia="Times New Roman"/>
                <w:i/>
                <w:iCs/>
                <w:sz w:val="24"/>
                <w:szCs w:val="24"/>
              </w:rPr>
            </w:pPr>
            <w:r w:rsidRPr="00F312D0">
              <w:rPr>
                <w:rFonts w:eastAsia="Times New Roman"/>
                <w:i/>
                <w:iCs/>
                <w:sz w:val="24"/>
                <w:szCs w:val="24"/>
              </w:rPr>
              <w:t>Có thêm từ 02 đơn vị trở lên: 0.5</w:t>
            </w:r>
          </w:p>
        </w:tc>
        <w:tc>
          <w:tcPr>
            <w:tcW w:w="864" w:type="dxa"/>
            <w:shd w:val="clear" w:color="auto" w:fill="auto"/>
            <w:vAlign w:val="center"/>
          </w:tcPr>
          <w:p w14:paraId="680C8F9C" w14:textId="77777777" w:rsidR="00940FC9" w:rsidRPr="00F312D0" w:rsidRDefault="00940FC9" w:rsidP="00BA06DC">
            <w:pPr>
              <w:widowControl w:val="0"/>
              <w:spacing w:before="20" w:after="20" w:line="240" w:lineRule="auto"/>
              <w:rPr>
                <w:rFonts w:eastAsia="Times New Roman"/>
                <w:sz w:val="24"/>
                <w:szCs w:val="24"/>
              </w:rPr>
            </w:pPr>
          </w:p>
        </w:tc>
        <w:tc>
          <w:tcPr>
            <w:tcW w:w="720" w:type="dxa"/>
            <w:shd w:val="clear" w:color="auto" w:fill="auto"/>
          </w:tcPr>
          <w:p w14:paraId="04FA072B"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2916914B" w14:textId="2C70F880"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6B090675" w14:textId="1C41F311"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12E7863C" w14:textId="2F8A631C"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4FC2EF0F" w14:textId="03D80FEC"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33F93531"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4CCD3DCB" w14:textId="7A7A6FDD" w:rsidTr="00940FC9">
        <w:tc>
          <w:tcPr>
            <w:tcW w:w="722" w:type="dxa"/>
            <w:vMerge/>
            <w:shd w:val="clear" w:color="auto" w:fill="auto"/>
            <w:vAlign w:val="center"/>
          </w:tcPr>
          <w:p w14:paraId="5BB57538"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5B5EC5C7" w14:textId="06A889F4" w:rsidR="00940FC9" w:rsidRPr="00F312D0" w:rsidRDefault="00940FC9" w:rsidP="00BA06DC">
            <w:pPr>
              <w:widowControl w:val="0"/>
              <w:spacing w:before="20" w:after="20" w:line="240" w:lineRule="auto"/>
              <w:jc w:val="both"/>
              <w:rPr>
                <w:rFonts w:eastAsia="Times New Roman"/>
                <w:i/>
                <w:iCs/>
                <w:sz w:val="24"/>
                <w:szCs w:val="24"/>
              </w:rPr>
            </w:pPr>
            <w:r w:rsidRPr="00F312D0">
              <w:rPr>
                <w:rFonts w:eastAsia="Times New Roman"/>
                <w:i/>
                <w:iCs/>
                <w:sz w:val="24"/>
                <w:szCs w:val="24"/>
              </w:rPr>
              <w:t>Có thêm 01 đơn vị: 0.25</w:t>
            </w:r>
          </w:p>
        </w:tc>
        <w:tc>
          <w:tcPr>
            <w:tcW w:w="864" w:type="dxa"/>
            <w:shd w:val="clear" w:color="auto" w:fill="auto"/>
            <w:vAlign w:val="center"/>
            <w:hideMark/>
          </w:tcPr>
          <w:p w14:paraId="5DD64B5E" w14:textId="77777777" w:rsidR="00940FC9" w:rsidRPr="00F312D0" w:rsidRDefault="00940FC9" w:rsidP="00BA06DC">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7F9630EB"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1E954D79" w14:textId="06F1A6BC"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26052834" w14:textId="61D0B3F9"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DEE6451" w14:textId="544995D0"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0C489C56" w14:textId="571579CC"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46227409"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372BC98A" w14:textId="32CA55C3" w:rsidTr="00940FC9">
        <w:tc>
          <w:tcPr>
            <w:tcW w:w="722" w:type="dxa"/>
            <w:vMerge/>
            <w:shd w:val="clear" w:color="auto" w:fill="auto"/>
            <w:noWrap/>
            <w:vAlign w:val="center"/>
          </w:tcPr>
          <w:p w14:paraId="78C883CA"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3F74C907" w14:textId="77777777" w:rsidR="00940FC9" w:rsidRPr="00F312D0" w:rsidRDefault="00940FC9" w:rsidP="00BA06DC">
            <w:pPr>
              <w:widowControl w:val="0"/>
              <w:spacing w:before="20" w:after="20" w:line="240" w:lineRule="auto"/>
              <w:jc w:val="both"/>
              <w:rPr>
                <w:rFonts w:eastAsia="Times New Roman"/>
                <w:i/>
                <w:iCs/>
                <w:sz w:val="24"/>
                <w:szCs w:val="24"/>
              </w:rPr>
            </w:pPr>
            <w:r w:rsidRPr="00F312D0">
              <w:rPr>
                <w:rFonts w:eastAsia="Times New Roman"/>
                <w:i/>
                <w:iCs/>
                <w:sz w:val="24"/>
                <w:szCs w:val="24"/>
              </w:rPr>
              <w:t>Không có thêm: 0</w:t>
            </w:r>
          </w:p>
        </w:tc>
        <w:tc>
          <w:tcPr>
            <w:tcW w:w="864" w:type="dxa"/>
            <w:shd w:val="clear" w:color="auto" w:fill="auto"/>
            <w:vAlign w:val="center"/>
          </w:tcPr>
          <w:p w14:paraId="7E50FA11" w14:textId="77777777" w:rsidR="00940FC9" w:rsidRPr="00F312D0" w:rsidRDefault="00940FC9" w:rsidP="00BA06DC">
            <w:pPr>
              <w:widowControl w:val="0"/>
              <w:spacing w:before="20" w:after="20" w:line="240" w:lineRule="auto"/>
              <w:jc w:val="center"/>
              <w:rPr>
                <w:rFonts w:eastAsia="Times New Roman"/>
                <w:sz w:val="24"/>
                <w:szCs w:val="24"/>
              </w:rPr>
            </w:pPr>
          </w:p>
        </w:tc>
        <w:tc>
          <w:tcPr>
            <w:tcW w:w="720" w:type="dxa"/>
            <w:shd w:val="clear" w:color="auto" w:fill="auto"/>
          </w:tcPr>
          <w:p w14:paraId="7ED10ABD"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397CE470" w14:textId="3FDF912C"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7DACAC1E" w14:textId="60C9D1A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1A3FAFD3" w14:textId="2EE40BFD"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673C181B" w14:textId="6D8B7621"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1748E12D"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1B03A530" w14:textId="61F32BD3" w:rsidTr="00940FC9">
        <w:tc>
          <w:tcPr>
            <w:tcW w:w="722" w:type="dxa"/>
            <w:shd w:val="clear" w:color="auto" w:fill="auto"/>
            <w:noWrap/>
            <w:vAlign w:val="center"/>
          </w:tcPr>
          <w:p w14:paraId="25DF8C00" w14:textId="4F4F1C9F"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6.3.2</w:t>
            </w:r>
          </w:p>
        </w:tc>
        <w:tc>
          <w:tcPr>
            <w:tcW w:w="7018" w:type="dxa"/>
            <w:shd w:val="clear" w:color="auto" w:fill="auto"/>
            <w:vAlign w:val="center"/>
          </w:tcPr>
          <w:p w14:paraId="0C0A9FD0" w14:textId="77777777" w:rsidR="00940FC9" w:rsidRPr="00F312D0" w:rsidRDefault="00940FC9" w:rsidP="00BA06DC">
            <w:pPr>
              <w:widowControl w:val="0"/>
              <w:spacing w:before="20" w:after="20" w:line="240" w:lineRule="auto"/>
              <w:jc w:val="both"/>
              <w:rPr>
                <w:rFonts w:eastAsia="Times New Roman"/>
                <w:sz w:val="24"/>
                <w:szCs w:val="24"/>
              </w:rPr>
            </w:pPr>
            <w:r w:rsidRPr="00F312D0">
              <w:rPr>
                <w:rFonts w:eastAsia="Times New Roman"/>
                <w:sz w:val="24"/>
                <w:szCs w:val="24"/>
              </w:rPr>
              <w:t>Số đơn vị SNCL tự bảo đảm một phần chi thường xuyên</w:t>
            </w:r>
          </w:p>
        </w:tc>
        <w:tc>
          <w:tcPr>
            <w:tcW w:w="864" w:type="dxa"/>
            <w:shd w:val="clear" w:color="auto" w:fill="auto"/>
            <w:vAlign w:val="center"/>
          </w:tcPr>
          <w:p w14:paraId="0EA1B0CD" w14:textId="77777777" w:rsidR="00940FC9" w:rsidRPr="00F312D0" w:rsidRDefault="00940FC9" w:rsidP="00BA06DC">
            <w:pPr>
              <w:widowControl w:val="0"/>
              <w:spacing w:before="20" w:after="20" w:line="240" w:lineRule="auto"/>
              <w:jc w:val="center"/>
              <w:rPr>
                <w:rFonts w:eastAsia="Times New Roman"/>
                <w:sz w:val="24"/>
                <w:szCs w:val="24"/>
              </w:rPr>
            </w:pPr>
            <w:r w:rsidRPr="00F312D0">
              <w:rPr>
                <w:rFonts w:eastAsia="Times New Roman"/>
                <w:sz w:val="24"/>
                <w:szCs w:val="24"/>
              </w:rPr>
              <w:t>0.50</w:t>
            </w:r>
          </w:p>
        </w:tc>
        <w:tc>
          <w:tcPr>
            <w:tcW w:w="720" w:type="dxa"/>
            <w:shd w:val="clear" w:color="auto" w:fill="auto"/>
          </w:tcPr>
          <w:p w14:paraId="787DACFE"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4AB3747D" w14:textId="3495F8FC"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04704AA6" w14:textId="07545E54"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41625F73" w14:textId="6453F87A"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46A9556A" w14:textId="1848F16B"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48E52B7F"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3A122299" w14:textId="1AC28BEB" w:rsidTr="00940FC9">
        <w:tc>
          <w:tcPr>
            <w:tcW w:w="722" w:type="dxa"/>
            <w:vMerge w:val="restart"/>
            <w:shd w:val="clear" w:color="auto" w:fill="auto"/>
            <w:noWrap/>
            <w:vAlign w:val="center"/>
          </w:tcPr>
          <w:p w14:paraId="75E4EDE3" w14:textId="77777777" w:rsidR="00940FC9" w:rsidRPr="00F312D0" w:rsidRDefault="00940FC9" w:rsidP="003E7202">
            <w:pPr>
              <w:pStyle w:val="ListParagraph"/>
              <w:widowControl w:val="0"/>
              <w:spacing w:before="100" w:beforeAutospacing="1" w:after="100" w:afterAutospacing="1" w:line="240" w:lineRule="auto"/>
              <w:ind w:left="0"/>
              <w:rPr>
                <w:rFonts w:eastAsia="Times New Roman"/>
                <w:b/>
                <w:bCs/>
                <w:i/>
                <w:iCs/>
                <w:sz w:val="22"/>
              </w:rPr>
            </w:pPr>
          </w:p>
        </w:tc>
        <w:tc>
          <w:tcPr>
            <w:tcW w:w="7018" w:type="dxa"/>
            <w:shd w:val="clear" w:color="auto" w:fill="auto"/>
            <w:vAlign w:val="center"/>
          </w:tcPr>
          <w:p w14:paraId="6A871A4B" w14:textId="77777777" w:rsidR="00940FC9" w:rsidRPr="00F312D0" w:rsidRDefault="00940FC9" w:rsidP="003E7202">
            <w:pPr>
              <w:widowControl w:val="0"/>
              <w:spacing w:before="100" w:beforeAutospacing="1" w:after="100" w:afterAutospacing="1" w:line="240" w:lineRule="auto"/>
              <w:jc w:val="both"/>
              <w:rPr>
                <w:rFonts w:eastAsia="Times New Roman"/>
                <w:i/>
                <w:iCs/>
                <w:sz w:val="24"/>
                <w:szCs w:val="24"/>
              </w:rPr>
            </w:pPr>
            <w:r w:rsidRPr="00F312D0">
              <w:rPr>
                <w:rFonts w:eastAsia="Times New Roman"/>
                <w:i/>
                <w:iCs/>
                <w:sz w:val="24"/>
                <w:szCs w:val="24"/>
              </w:rPr>
              <w:t>Có thêm từ 02 đơn vị trở lên: 0.5</w:t>
            </w:r>
          </w:p>
        </w:tc>
        <w:tc>
          <w:tcPr>
            <w:tcW w:w="864" w:type="dxa"/>
            <w:shd w:val="clear" w:color="auto" w:fill="auto"/>
            <w:vAlign w:val="center"/>
          </w:tcPr>
          <w:p w14:paraId="5C08A0C3" w14:textId="77777777" w:rsidR="00940FC9" w:rsidRPr="00F312D0" w:rsidRDefault="00940FC9" w:rsidP="003E7202">
            <w:pPr>
              <w:widowControl w:val="0"/>
              <w:spacing w:before="100" w:beforeAutospacing="1" w:after="100" w:afterAutospacing="1" w:line="240" w:lineRule="auto"/>
              <w:jc w:val="center"/>
              <w:rPr>
                <w:rFonts w:eastAsia="Times New Roman"/>
                <w:sz w:val="24"/>
                <w:szCs w:val="24"/>
              </w:rPr>
            </w:pPr>
          </w:p>
        </w:tc>
        <w:tc>
          <w:tcPr>
            <w:tcW w:w="720" w:type="dxa"/>
            <w:shd w:val="clear" w:color="auto" w:fill="auto"/>
          </w:tcPr>
          <w:p w14:paraId="4480BB00" w14:textId="77777777"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865" w:type="dxa"/>
            <w:shd w:val="clear" w:color="auto" w:fill="auto"/>
          </w:tcPr>
          <w:p w14:paraId="5368D2BE" w14:textId="08627720"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864" w:type="dxa"/>
            <w:shd w:val="clear" w:color="auto" w:fill="auto"/>
          </w:tcPr>
          <w:p w14:paraId="22FC7C03" w14:textId="6188AD2F"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865" w:type="dxa"/>
            <w:shd w:val="clear" w:color="auto" w:fill="auto"/>
          </w:tcPr>
          <w:p w14:paraId="45B1DE80" w14:textId="62EC6C1D"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719" w:type="dxa"/>
            <w:shd w:val="clear" w:color="auto" w:fill="auto"/>
          </w:tcPr>
          <w:p w14:paraId="24467890" w14:textId="75F4A6DA"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2016" w:type="dxa"/>
            <w:shd w:val="clear" w:color="auto" w:fill="auto"/>
          </w:tcPr>
          <w:p w14:paraId="347E759D" w14:textId="77777777"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r>
      <w:tr w:rsidR="00940FC9" w:rsidRPr="00F312D0" w14:paraId="414AA9FD" w14:textId="7272C732" w:rsidTr="00940FC9">
        <w:tc>
          <w:tcPr>
            <w:tcW w:w="722" w:type="dxa"/>
            <w:vMerge/>
            <w:shd w:val="clear" w:color="auto" w:fill="auto"/>
            <w:noWrap/>
            <w:vAlign w:val="center"/>
          </w:tcPr>
          <w:p w14:paraId="64C6191A" w14:textId="77777777" w:rsidR="00940FC9" w:rsidRPr="00F312D0" w:rsidRDefault="00940FC9" w:rsidP="003E7202">
            <w:pPr>
              <w:pStyle w:val="ListParagraph"/>
              <w:widowControl w:val="0"/>
              <w:numPr>
                <w:ilvl w:val="0"/>
                <w:numId w:val="2"/>
              </w:numPr>
              <w:spacing w:before="100" w:beforeAutospacing="1" w:after="100" w:afterAutospacing="1" w:line="240" w:lineRule="auto"/>
              <w:ind w:left="0" w:firstLine="0"/>
              <w:rPr>
                <w:rFonts w:eastAsia="Times New Roman"/>
                <w:b/>
                <w:bCs/>
                <w:i/>
                <w:iCs/>
                <w:sz w:val="22"/>
              </w:rPr>
            </w:pPr>
          </w:p>
        </w:tc>
        <w:tc>
          <w:tcPr>
            <w:tcW w:w="7018" w:type="dxa"/>
            <w:shd w:val="clear" w:color="auto" w:fill="auto"/>
            <w:vAlign w:val="center"/>
          </w:tcPr>
          <w:p w14:paraId="1EBDEC44" w14:textId="77777777" w:rsidR="00940FC9" w:rsidRPr="00F312D0" w:rsidRDefault="00940FC9" w:rsidP="003E7202">
            <w:pPr>
              <w:widowControl w:val="0"/>
              <w:spacing w:before="100" w:beforeAutospacing="1" w:after="100" w:afterAutospacing="1" w:line="240" w:lineRule="auto"/>
              <w:jc w:val="both"/>
              <w:rPr>
                <w:rFonts w:eastAsia="Times New Roman"/>
                <w:i/>
                <w:iCs/>
                <w:sz w:val="24"/>
                <w:szCs w:val="24"/>
              </w:rPr>
            </w:pPr>
            <w:r w:rsidRPr="00F312D0">
              <w:rPr>
                <w:rFonts w:eastAsia="Times New Roman"/>
                <w:i/>
                <w:iCs/>
                <w:sz w:val="24"/>
                <w:szCs w:val="24"/>
              </w:rPr>
              <w:t>Có thêm 01 đơn vị: 0.25</w:t>
            </w:r>
          </w:p>
        </w:tc>
        <w:tc>
          <w:tcPr>
            <w:tcW w:w="864" w:type="dxa"/>
            <w:shd w:val="clear" w:color="auto" w:fill="auto"/>
            <w:vAlign w:val="center"/>
          </w:tcPr>
          <w:p w14:paraId="771D9CCE" w14:textId="77777777" w:rsidR="00940FC9" w:rsidRPr="00F312D0" w:rsidRDefault="00940FC9" w:rsidP="003E7202">
            <w:pPr>
              <w:widowControl w:val="0"/>
              <w:spacing w:before="100" w:beforeAutospacing="1" w:after="100" w:afterAutospacing="1" w:line="240" w:lineRule="auto"/>
              <w:jc w:val="center"/>
              <w:rPr>
                <w:rFonts w:eastAsia="Times New Roman"/>
                <w:sz w:val="24"/>
                <w:szCs w:val="24"/>
              </w:rPr>
            </w:pPr>
          </w:p>
        </w:tc>
        <w:tc>
          <w:tcPr>
            <w:tcW w:w="720" w:type="dxa"/>
            <w:shd w:val="clear" w:color="auto" w:fill="auto"/>
          </w:tcPr>
          <w:p w14:paraId="2EFED3FA" w14:textId="77777777"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865" w:type="dxa"/>
            <w:shd w:val="clear" w:color="auto" w:fill="auto"/>
          </w:tcPr>
          <w:p w14:paraId="2B546935" w14:textId="1992C791"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864" w:type="dxa"/>
            <w:shd w:val="clear" w:color="auto" w:fill="auto"/>
          </w:tcPr>
          <w:p w14:paraId="4B335E59" w14:textId="7769A7B9"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865" w:type="dxa"/>
            <w:shd w:val="clear" w:color="auto" w:fill="auto"/>
          </w:tcPr>
          <w:p w14:paraId="600D2D36" w14:textId="4B2E5302"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719" w:type="dxa"/>
            <w:shd w:val="clear" w:color="auto" w:fill="auto"/>
          </w:tcPr>
          <w:p w14:paraId="1B060CAA" w14:textId="53B19E27"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2016" w:type="dxa"/>
            <w:shd w:val="clear" w:color="auto" w:fill="auto"/>
          </w:tcPr>
          <w:p w14:paraId="3850CE16" w14:textId="77777777"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r>
      <w:tr w:rsidR="00940FC9" w:rsidRPr="00F312D0" w14:paraId="4F772049" w14:textId="0EFF04D3" w:rsidTr="00940FC9">
        <w:tc>
          <w:tcPr>
            <w:tcW w:w="722" w:type="dxa"/>
            <w:vMerge/>
            <w:shd w:val="clear" w:color="auto" w:fill="auto"/>
            <w:noWrap/>
            <w:vAlign w:val="center"/>
          </w:tcPr>
          <w:p w14:paraId="6868133E" w14:textId="77777777" w:rsidR="00940FC9" w:rsidRPr="00F312D0" w:rsidRDefault="00940FC9" w:rsidP="003E7202">
            <w:pPr>
              <w:pStyle w:val="ListParagraph"/>
              <w:widowControl w:val="0"/>
              <w:numPr>
                <w:ilvl w:val="0"/>
                <w:numId w:val="2"/>
              </w:numPr>
              <w:spacing w:before="100" w:beforeAutospacing="1" w:after="100" w:afterAutospacing="1" w:line="240" w:lineRule="auto"/>
              <w:ind w:left="0" w:firstLine="0"/>
              <w:rPr>
                <w:rFonts w:eastAsia="Times New Roman"/>
                <w:b/>
                <w:bCs/>
                <w:i/>
                <w:iCs/>
                <w:sz w:val="22"/>
              </w:rPr>
            </w:pPr>
          </w:p>
        </w:tc>
        <w:tc>
          <w:tcPr>
            <w:tcW w:w="7018" w:type="dxa"/>
            <w:shd w:val="clear" w:color="auto" w:fill="auto"/>
            <w:vAlign w:val="center"/>
          </w:tcPr>
          <w:p w14:paraId="7BB72489" w14:textId="77777777" w:rsidR="00940FC9" w:rsidRPr="00F312D0" w:rsidRDefault="00940FC9" w:rsidP="003E7202">
            <w:pPr>
              <w:widowControl w:val="0"/>
              <w:spacing w:before="100" w:beforeAutospacing="1" w:after="100" w:afterAutospacing="1" w:line="240" w:lineRule="auto"/>
              <w:jc w:val="both"/>
              <w:rPr>
                <w:rFonts w:eastAsia="Times New Roman"/>
                <w:i/>
                <w:iCs/>
                <w:sz w:val="24"/>
                <w:szCs w:val="24"/>
              </w:rPr>
            </w:pPr>
            <w:r w:rsidRPr="00F312D0">
              <w:rPr>
                <w:rFonts w:eastAsia="Times New Roman"/>
                <w:i/>
                <w:iCs/>
                <w:sz w:val="24"/>
                <w:szCs w:val="24"/>
              </w:rPr>
              <w:t>Không có thêm: 0</w:t>
            </w:r>
          </w:p>
        </w:tc>
        <w:tc>
          <w:tcPr>
            <w:tcW w:w="864" w:type="dxa"/>
            <w:shd w:val="clear" w:color="auto" w:fill="auto"/>
            <w:vAlign w:val="center"/>
          </w:tcPr>
          <w:p w14:paraId="3C019501" w14:textId="77777777" w:rsidR="00940FC9" w:rsidRPr="00F312D0" w:rsidRDefault="00940FC9" w:rsidP="003E7202">
            <w:pPr>
              <w:widowControl w:val="0"/>
              <w:spacing w:before="100" w:beforeAutospacing="1" w:after="100" w:afterAutospacing="1" w:line="240" w:lineRule="auto"/>
              <w:jc w:val="center"/>
              <w:rPr>
                <w:rFonts w:eastAsia="Times New Roman"/>
                <w:sz w:val="24"/>
                <w:szCs w:val="24"/>
              </w:rPr>
            </w:pPr>
          </w:p>
        </w:tc>
        <w:tc>
          <w:tcPr>
            <w:tcW w:w="720" w:type="dxa"/>
            <w:shd w:val="clear" w:color="auto" w:fill="auto"/>
          </w:tcPr>
          <w:p w14:paraId="6816CC5A" w14:textId="77777777"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865" w:type="dxa"/>
            <w:shd w:val="clear" w:color="auto" w:fill="auto"/>
          </w:tcPr>
          <w:p w14:paraId="322D4131" w14:textId="0116F08C"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864" w:type="dxa"/>
            <w:shd w:val="clear" w:color="auto" w:fill="auto"/>
          </w:tcPr>
          <w:p w14:paraId="732C283A" w14:textId="6054D99D"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865" w:type="dxa"/>
            <w:shd w:val="clear" w:color="auto" w:fill="auto"/>
          </w:tcPr>
          <w:p w14:paraId="462AEF80" w14:textId="0CB76862"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719" w:type="dxa"/>
            <w:shd w:val="clear" w:color="auto" w:fill="auto"/>
          </w:tcPr>
          <w:p w14:paraId="46DE61B7" w14:textId="748C51CC"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c>
          <w:tcPr>
            <w:tcW w:w="2016" w:type="dxa"/>
            <w:shd w:val="clear" w:color="auto" w:fill="auto"/>
          </w:tcPr>
          <w:p w14:paraId="6868DC88" w14:textId="77777777" w:rsidR="00940FC9" w:rsidRPr="00F312D0" w:rsidRDefault="00940FC9" w:rsidP="003E7202">
            <w:pPr>
              <w:widowControl w:val="0"/>
              <w:spacing w:before="100" w:beforeAutospacing="1" w:after="100" w:afterAutospacing="1" w:line="240" w:lineRule="auto"/>
              <w:jc w:val="both"/>
              <w:rPr>
                <w:rFonts w:eastAsia="Times New Roman"/>
                <w:sz w:val="24"/>
                <w:szCs w:val="24"/>
              </w:rPr>
            </w:pPr>
          </w:p>
        </w:tc>
      </w:tr>
      <w:tr w:rsidR="00940FC9" w:rsidRPr="00F312D0" w14:paraId="542B7E4A" w14:textId="19E12AFF" w:rsidTr="00940FC9">
        <w:tc>
          <w:tcPr>
            <w:tcW w:w="722" w:type="dxa"/>
            <w:shd w:val="clear" w:color="auto" w:fill="auto"/>
            <w:noWrap/>
            <w:vAlign w:val="center"/>
          </w:tcPr>
          <w:p w14:paraId="281E8064" w14:textId="235F7CCC"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6.3.3</w:t>
            </w:r>
          </w:p>
        </w:tc>
        <w:tc>
          <w:tcPr>
            <w:tcW w:w="7018" w:type="dxa"/>
            <w:shd w:val="clear" w:color="auto" w:fill="auto"/>
            <w:vAlign w:val="center"/>
            <w:hideMark/>
          </w:tcPr>
          <w:p w14:paraId="35303713" w14:textId="74A9B549" w:rsidR="00940FC9" w:rsidRPr="00F312D0" w:rsidRDefault="00940FC9" w:rsidP="00BA06DC">
            <w:pPr>
              <w:widowControl w:val="0"/>
              <w:spacing w:before="20" w:after="20" w:line="240" w:lineRule="auto"/>
              <w:jc w:val="both"/>
              <w:rPr>
                <w:rFonts w:eastAsia="Times New Roman"/>
                <w:sz w:val="24"/>
                <w:szCs w:val="24"/>
              </w:rPr>
            </w:pPr>
            <w:r w:rsidRPr="00F312D0">
              <w:rPr>
                <w:rFonts w:eastAsia="Times New Roman"/>
                <w:sz w:val="24"/>
                <w:szCs w:val="24"/>
              </w:rPr>
              <w:t>Thực hiện quy định về sử dụng các nguồn tài chính và phân phối kết quả tài chính tại các đơn vị SNCL.</w:t>
            </w:r>
          </w:p>
        </w:tc>
        <w:tc>
          <w:tcPr>
            <w:tcW w:w="864" w:type="dxa"/>
            <w:shd w:val="clear" w:color="auto" w:fill="auto"/>
            <w:vAlign w:val="center"/>
            <w:hideMark/>
          </w:tcPr>
          <w:p w14:paraId="15BD96F7" w14:textId="77777777" w:rsidR="00940FC9" w:rsidRPr="00F312D0" w:rsidRDefault="00940FC9" w:rsidP="00BA06DC">
            <w:pPr>
              <w:widowControl w:val="0"/>
              <w:spacing w:before="20" w:after="20" w:line="240" w:lineRule="auto"/>
              <w:jc w:val="center"/>
              <w:rPr>
                <w:rFonts w:eastAsia="Times New Roman"/>
                <w:sz w:val="24"/>
                <w:szCs w:val="24"/>
              </w:rPr>
            </w:pPr>
            <w:r w:rsidRPr="00F312D0">
              <w:rPr>
                <w:rFonts w:eastAsia="Times New Roman"/>
                <w:sz w:val="24"/>
                <w:szCs w:val="24"/>
              </w:rPr>
              <w:t>1.00</w:t>
            </w:r>
          </w:p>
        </w:tc>
        <w:tc>
          <w:tcPr>
            <w:tcW w:w="720" w:type="dxa"/>
            <w:shd w:val="clear" w:color="auto" w:fill="auto"/>
          </w:tcPr>
          <w:p w14:paraId="2015621B"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39C2AF3D" w14:textId="4DAA79F4"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08C86BBC" w14:textId="0D2AB086"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54BBCBC1" w14:textId="001034DB"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26B4372D" w14:textId="7832ED05"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6E3B2717"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557FB75E" w14:textId="6E578EDF" w:rsidTr="00940FC9">
        <w:tc>
          <w:tcPr>
            <w:tcW w:w="722" w:type="dxa"/>
            <w:vMerge w:val="restart"/>
            <w:shd w:val="clear" w:color="auto" w:fill="auto"/>
            <w:noWrap/>
            <w:vAlign w:val="center"/>
          </w:tcPr>
          <w:p w14:paraId="2398D2AC" w14:textId="77777777"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hideMark/>
          </w:tcPr>
          <w:p w14:paraId="38D6D8A4" w14:textId="77777777" w:rsidR="00940FC9" w:rsidRPr="00F312D0" w:rsidRDefault="00940FC9" w:rsidP="00BA06DC">
            <w:pPr>
              <w:widowControl w:val="0"/>
              <w:spacing w:before="20" w:after="20" w:line="240" w:lineRule="auto"/>
              <w:jc w:val="both"/>
              <w:rPr>
                <w:rFonts w:eastAsia="Times New Roman"/>
                <w:i/>
                <w:iCs/>
                <w:spacing w:val="-2"/>
                <w:sz w:val="24"/>
                <w:szCs w:val="24"/>
              </w:rPr>
            </w:pPr>
            <w:r w:rsidRPr="00F312D0">
              <w:rPr>
                <w:i/>
                <w:spacing w:val="-2"/>
                <w:sz w:val="24"/>
                <w:szCs w:val="24"/>
                <w:lang w:val="nl-NL"/>
              </w:rPr>
              <w:t>Không có sai phạm được phát hiện trong năm đánh giá: 1</w:t>
            </w:r>
          </w:p>
        </w:tc>
        <w:tc>
          <w:tcPr>
            <w:tcW w:w="864" w:type="dxa"/>
            <w:shd w:val="clear" w:color="auto" w:fill="auto"/>
            <w:vAlign w:val="center"/>
            <w:hideMark/>
          </w:tcPr>
          <w:p w14:paraId="2541E259" w14:textId="77777777" w:rsidR="00940FC9" w:rsidRPr="00F312D0" w:rsidRDefault="00940FC9" w:rsidP="00BA06DC">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57FCDA0"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5CC9734A" w14:textId="6F615ED4"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3D589BA9" w14:textId="7CC9979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519C2BE5" w14:textId="0BD9CB4A"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4EF6F6FC" w14:textId="43849D87"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3010E20C"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11215257" w14:textId="12BCA288" w:rsidTr="00940FC9">
        <w:tc>
          <w:tcPr>
            <w:tcW w:w="722" w:type="dxa"/>
            <w:vMerge/>
            <w:shd w:val="clear" w:color="auto" w:fill="auto"/>
            <w:vAlign w:val="center"/>
          </w:tcPr>
          <w:p w14:paraId="1FAA7661"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hideMark/>
          </w:tcPr>
          <w:p w14:paraId="698C29EC" w14:textId="77777777" w:rsidR="00940FC9" w:rsidRPr="00F312D0" w:rsidRDefault="00940FC9" w:rsidP="00BA06DC">
            <w:pPr>
              <w:widowControl w:val="0"/>
              <w:spacing w:before="20" w:after="20" w:line="240" w:lineRule="auto"/>
              <w:jc w:val="both"/>
              <w:rPr>
                <w:rFonts w:eastAsia="Times New Roman"/>
                <w:i/>
                <w:iCs/>
                <w:sz w:val="24"/>
                <w:szCs w:val="24"/>
              </w:rPr>
            </w:pPr>
            <w:r w:rsidRPr="00F312D0">
              <w:rPr>
                <w:i/>
                <w:sz w:val="24"/>
                <w:szCs w:val="24"/>
                <w:lang w:val="nl-NL"/>
              </w:rPr>
              <w:t>Có sai phạm được phát hiện trong năm đánh giá: 0</w:t>
            </w:r>
          </w:p>
        </w:tc>
        <w:tc>
          <w:tcPr>
            <w:tcW w:w="864" w:type="dxa"/>
            <w:shd w:val="clear" w:color="auto" w:fill="auto"/>
            <w:vAlign w:val="center"/>
            <w:hideMark/>
          </w:tcPr>
          <w:p w14:paraId="413135E6" w14:textId="77777777" w:rsidR="00940FC9" w:rsidRPr="00F312D0" w:rsidRDefault="00940FC9" w:rsidP="00BA06DC">
            <w:pPr>
              <w:widowControl w:val="0"/>
              <w:spacing w:before="20" w:after="20" w:line="240" w:lineRule="auto"/>
              <w:rPr>
                <w:rFonts w:eastAsia="Times New Roman"/>
                <w:sz w:val="24"/>
                <w:szCs w:val="24"/>
              </w:rPr>
            </w:pPr>
            <w:r w:rsidRPr="00F312D0">
              <w:rPr>
                <w:rFonts w:eastAsia="Times New Roman"/>
                <w:sz w:val="24"/>
                <w:szCs w:val="24"/>
              </w:rPr>
              <w:t> </w:t>
            </w:r>
          </w:p>
        </w:tc>
        <w:tc>
          <w:tcPr>
            <w:tcW w:w="720" w:type="dxa"/>
            <w:shd w:val="clear" w:color="auto" w:fill="auto"/>
          </w:tcPr>
          <w:p w14:paraId="080F3109"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4A6622F" w14:textId="1300281A"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5C13D9E2" w14:textId="3758CC6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E8536DF" w14:textId="0B587882"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5ED5E52D" w14:textId="6F4CC096"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69B3E969"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49FB40DC" w14:textId="360E4F37" w:rsidTr="00940FC9">
        <w:tc>
          <w:tcPr>
            <w:tcW w:w="722" w:type="dxa"/>
            <w:shd w:val="clear" w:color="auto" w:fill="auto"/>
            <w:noWrap/>
            <w:vAlign w:val="center"/>
          </w:tcPr>
          <w:p w14:paraId="46608702" w14:textId="0D47D5FE" w:rsidR="00940FC9" w:rsidRPr="00704A82" w:rsidRDefault="00704A82" w:rsidP="00704A82">
            <w:pPr>
              <w:widowControl w:val="0"/>
              <w:spacing w:before="20" w:after="20" w:line="240" w:lineRule="auto"/>
              <w:rPr>
                <w:rFonts w:eastAsia="Times New Roman"/>
                <w:b/>
                <w:bCs/>
                <w:i/>
                <w:iCs/>
                <w:sz w:val="22"/>
              </w:rPr>
            </w:pPr>
            <w:r>
              <w:rPr>
                <w:rFonts w:eastAsia="Times New Roman"/>
                <w:b/>
                <w:bCs/>
                <w:i/>
                <w:iCs/>
                <w:sz w:val="22"/>
              </w:rPr>
              <w:t>6.3.4</w:t>
            </w:r>
          </w:p>
        </w:tc>
        <w:tc>
          <w:tcPr>
            <w:tcW w:w="7018" w:type="dxa"/>
            <w:shd w:val="clear" w:color="auto" w:fill="auto"/>
            <w:vAlign w:val="center"/>
          </w:tcPr>
          <w:p w14:paraId="0028226F" w14:textId="77777777" w:rsidR="00940FC9" w:rsidRPr="00F312D0" w:rsidRDefault="00940FC9" w:rsidP="00BA06DC">
            <w:pPr>
              <w:widowControl w:val="0"/>
              <w:spacing w:before="20" w:after="20" w:line="240" w:lineRule="auto"/>
              <w:jc w:val="both"/>
              <w:rPr>
                <w:rFonts w:eastAsia="Times New Roman"/>
                <w:spacing w:val="-6"/>
                <w:sz w:val="24"/>
                <w:szCs w:val="24"/>
              </w:rPr>
            </w:pPr>
            <w:r w:rsidRPr="00F312D0">
              <w:rPr>
                <w:rFonts w:eastAsia="Times New Roman"/>
                <w:spacing w:val="-6"/>
                <w:sz w:val="24"/>
                <w:szCs w:val="24"/>
              </w:rPr>
              <w:t>Tỷ lệ giảm chi trực tiếp ngân sách cho đơn vị sự nghiệp so với năm 2015</w:t>
            </w:r>
          </w:p>
        </w:tc>
        <w:tc>
          <w:tcPr>
            <w:tcW w:w="864" w:type="dxa"/>
            <w:shd w:val="clear" w:color="auto" w:fill="auto"/>
            <w:vAlign w:val="center"/>
          </w:tcPr>
          <w:p w14:paraId="1EBDB379" w14:textId="77777777" w:rsidR="00940FC9" w:rsidRPr="00F312D0" w:rsidRDefault="00940FC9" w:rsidP="00BA06DC">
            <w:pPr>
              <w:widowControl w:val="0"/>
              <w:spacing w:before="20" w:after="20" w:line="240" w:lineRule="auto"/>
              <w:jc w:val="center"/>
              <w:rPr>
                <w:rFonts w:eastAsia="Times New Roman"/>
                <w:sz w:val="24"/>
                <w:szCs w:val="24"/>
              </w:rPr>
            </w:pPr>
            <w:r w:rsidRPr="00F312D0">
              <w:rPr>
                <w:rFonts w:eastAsia="Times New Roman"/>
                <w:sz w:val="24"/>
                <w:szCs w:val="24"/>
              </w:rPr>
              <w:t>1.00</w:t>
            </w:r>
          </w:p>
        </w:tc>
        <w:tc>
          <w:tcPr>
            <w:tcW w:w="720" w:type="dxa"/>
            <w:shd w:val="clear" w:color="auto" w:fill="auto"/>
          </w:tcPr>
          <w:p w14:paraId="1E3A90AA"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6232D22D" w14:textId="49D8D39A"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45C45836" w14:textId="5E118BF3"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458BF448" w14:textId="009A97F6"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1792A7C8" w14:textId="0796F6EF"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5E01C44D"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5C33D23A" w14:textId="04D49737" w:rsidTr="00940FC9">
        <w:tc>
          <w:tcPr>
            <w:tcW w:w="722" w:type="dxa"/>
            <w:vMerge w:val="restart"/>
            <w:shd w:val="clear" w:color="auto" w:fill="auto"/>
            <w:noWrap/>
            <w:vAlign w:val="center"/>
          </w:tcPr>
          <w:p w14:paraId="46F413DC" w14:textId="77777777" w:rsidR="00940FC9" w:rsidRPr="00F312D0" w:rsidRDefault="00940FC9" w:rsidP="00BA06DC">
            <w:pPr>
              <w:pStyle w:val="ListParagraph"/>
              <w:widowControl w:val="0"/>
              <w:spacing w:before="20" w:after="20" w:line="240" w:lineRule="auto"/>
              <w:ind w:left="0"/>
              <w:rPr>
                <w:rFonts w:eastAsia="Times New Roman"/>
                <w:b/>
                <w:bCs/>
                <w:i/>
                <w:iCs/>
                <w:sz w:val="22"/>
              </w:rPr>
            </w:pPr>
          </w:p>
        </w:tc>
        <w:tc>
          <w:tcPr>
            <w:tcW w:w="7018" w:type="dxa"/>
            <w:shd w:val="clear" w:color="auto" w:fill="auto"/>
            <w:vAlign w:val="center"/>
          </w:tcPr>
          <w:p w14:paraId="1CAAB3E5" w14:textId="77777777" w:rsidR="00940FC9" w:rsidRPr="00F312D0" w:rsidRDefault="00940FC9" w:rsidP="00BA06DC">
            <w:pPr>
              <w:widowControl w:val="0"/>
              <w:spacing w:before="20" w:after="20" w:line="240" w:lineRule="auto"/>
              <w:jc w:val="both"/>
              <w:rPr>
                <w:rFonts w:eastAsia="Times New Roman"/>
                <w:sz w:val="24"/>
                <w:szCs w:val="24"/>
              </w:rPr>
            </w:pPr>
            <w:r w:rsidRPr="00F312D0">
              <w:rPr>
                <w:rFonts w:eastAsia="Times New Roman"/>
                <w:i/>
                <w:sz w:val="24"/>
                <w:szCs w:val="24"/>
              </w:rPr>
              <w:t>Đạt tỷ lệ từ 10% trở lên: 1</w:t>
            </w:r>
          </w:p>
        </w:tc>
        <w:tc>
          <w:tcPr>
            <w:tcW w:w="864" w:type="dxa"/>
            <w:shd w:val="clear" w:color="auto" w:fill="auto"/>
            <w:vAlign w:val="center"/>
          </w:tcPr>
          <w:p w14:paraId="5BC40AEB" w14:textId="77777777" w:rsidR="00940FC9" w:rsidRPr="00F312D0" w:rsidRDefault="00940FC9" w:rsidP="00BA06DC">
            <w:pPr>
              <w:widowControl w:val="0"/>
              <w:spacing w:before="20" w:after="20" w:line="240" w:lineRule="auto"/>
              <w:jc w:val="center"/>
              <w:rPr>
                <w:rFonts w:eastAsia="Times New Roman"/>
                <w:sz w:val="24"/>
                <w:szCs w:val="24"/>
              </w:rPr>
            </w:pPr>
          </w:p>
        </w:tc>
        <w:tc>
          <w:tcPr>
            <w:tcW w:w="720" w:type="dxa"/>
            <w:shd w:val="clear" w:color="auto" w:fill="auto"/>
          </w:tcPr>
          <w:p w14:paraId="0F8203B5"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28680974" w14:textId="47CC9BCE"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72C35D93" w14:textId="52B5ED93"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71325A16" w14:textId="1878F107"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304DFC3B" w14:textId="2527569C"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6AB9D944" w14:textId="77777777" w:rsidR="00940FC9" w:rsidRPr="00F312D0" w:rsidRDefault="00940FC9" w:rsidP="00BA06DC">
            <w:pPr>
              <w:widowControl w:val="0"/>
              <w:spacing w:before="20" w:after="20" w:line="240" w:lineRule="auto"/>
              <w:jc w:val="both"/>
              <w:rPr>
                <w:rFonts w:eastAsia="Times New Roman"/>
                <w:sz w:val="24"/>
                <w:szCs w:val="24"/>
              </w:rPr>
            </w:pPr>
          </w:p>
        </w:tc>
      </w:tr>
      <w:tr w:rsidR="00940FC9" w:rsidRPr="00F312D0" w14:paraId="2A822634" w14:textId="76D1000F" w:rsidTr="00940FC9">
        <w:tc>
          <w:tcPr>
            <w:tcW w:w="722" w:type="dxa"/>
            <w:vMerge/>
            <w:shd w:val="clear" w:color="auto" w:fill="auto"/>
            <w:noWrap/>
            <w:vAlign w:val="center"/>
          </w:tcPr>
          <w:p w14:paraId="4B14EBE9" w14:textId="77777777" w:rsidR="00940FC9" w:rsidRPr="00F312D0" w:rsidRDefault="00940FC9" w:rsidP="00BA06DC">
            <w:pPr>
              <w:pStyle w:val="ListParagraph"/>
              <w:widowControl w:val="0"/>
              <w:numPr>
                <w:ilvl w:val="0"/>
                <w:numId w:val="2"/>
              </w:numPr>
              <w:spacing w:before="20" w:after="20" w:line="240" w:lineRule="auto"/>
              <w:ind w:left="0" w:firstLine="0"/>
              <w:rPr>
                <w:rFonts w:eastAsia="Times New Roman"/>
                <w:b/>
                <w:bCs/>
                <w:i/>
                <w:iCs/>
                <w:sz w:val="22"/>
              </w:rPr>
            </w:pPr>
          </w:p>
        </w:tc>
        <w:tc>
          <w:tcPr>
            <w:tcW w:w="7018" w:type="dxa"/>
            <w:shd w:val="clear" w:color="auto" w:fill="auto"/>
            <w:vAlign w:val="center"/>
          </w:tcPr>
          <w:p w14:paraId="7CAB389C" w14:textId="7CDAA196" w:rsidR="00940FC9" w:rsidRPr="00F312D0" w:rsidRDefault="00940FC9" w:rsidP="00BA06DC">
            <w:pPr>
              <w:widowControl w:val="0"/>
              <w:spacing w:before="20" w:after="20" w:line="240" w:lineRule="auto"/>
              <w:jc w:val="both"/>
              <w:rPr>
                <w:rFonts w:eastAsia="Times New Roman"/>
                <w:i/>
                <w:sz w:val="24"/>
                <w:szCs w:val="24"/>
              </w:rPr>
            </w:pPr>
            <w:r w:rsidRPr="00F312D0">
              <w:rPr>
                <w:rFonts w:eastAsia="Times New Roman"/>
                <w:i/>
                <w:sz w:val="24"/>
                <w:szCs w:val="24"/>
              </w:rPr>
              <w:t xml:space="preserve">Đạt tỷ lệ dưới 10% thì điểm đánh giá được tính theo công thức: </w:t>
            </w:r>
            <m:oMath>
              <m:r>
                <m:rPr>
                  <m:sty m:val="p"/>
                </m:rPr>
                <w:rPr>
                  <w:rFonts w:ascii="Cambria Math" w:eastAsia="Times New Roman" w:hAnsi="Cambria Math"/>
                  <w:sz w:val="24"/>
                  <w:szCs w:val="24"/>
                </w:rPr>
                <m:t>[</m:t>
              </m:r>
              <m:f>
                <m:fPr>
                  <m:ctrlPr>
                    <w:rPr>
                      <w:rFonts w:ascii="Cambria Math" w:eastAsia="Times New Roman" w:hAnsi="Cambria Math"/>
                      <w:sz w:val="24"/>
                      <w:szCs w:val="24"/>
                    </w:rPr>
                  </m:ctrlPr>
                </m:fPr>
                <m:num>
                  <m:r>
                    <m:rPr>
                      <m:sty m:val="p"/>
                    </m:rPr>
                    <w:rPr>
                      <w:rFonts w:ascii="Cambria Math" w:eastAsia="Times New Roman" w:hAnsi="Cambria Math"/>
                      <w:sz w:val="24"/>
                      <w:szCs w:val="24"/>
                    </w:rPr>
                    <m:t>Tỷ lệ % giảm chi ngân sách ×1.00</m:t>
                  </m:r>
                </m:num>
                <m:den>
                  <m:r>
                    <m:rPr>
                      <m:sty m:val="p"/>
                    </m:rPr>
                    <w:rPr>
                      <w:rFonts w:ascii="Cambria Math" w:eastAsia="Times New Roman" w:hAnsi="Cambria Math"/>
                      <w:sz w:val="24"/>
                      <w:szCs w:val="24"/>
                    </w:rPr>
                    <m:t>10%</m:t>
                  </m:r>
                </m:den>
              </m:f>
              <m:r>
                <m:rPr>
                  <m:sty m:val="p"/>
                </m:rPr>
                <w:rPr>
                  <w:rFonts w:ascii="Cambria Math" w:eastAsia="Times New Roman" w:hAnsi="Cambria Math"/>
                  <w:sz w:val="24"/>
                  <w:szCs w:val="24"/>
                </w:rPr>
                <m:t>]</m:t>
              </m:r>
            </m:oMath>
          </w:p>
        </w:tc>
        <w:tc>
          <w:tcPr>
            <w:tcW w:w="864" w:type="dxa"/>
            <w:shd w:val="clear" w:color="auto" w:fill="auto"/>
            <w:vAlign w:val="center"/>
          </w:tcPr>
          <w:p w14:paraId="4FA7B940" w14:textId="77777777" w:rsidR="00940FC9" w:rsidRPr="00F312D0" w:rsidRDefault="00940FC9" w:rsidP="00BA06DC">
            <w:pPr>
              <w:widowControl w:val="0"/>
              <w:spacing w:before="20" w:after="20" w:line="240" w:lineRule="auto"/>
              <w:jc w:val="center"/>
              <w:rPr>
                <w:rFonts w:eastAsia="Times New Roman"/>
                <w:sz w:val="24"/>
                <w:szCs w:val="24"/>
              </w:rPr>
            </w:pPr>
          </w:p>
        </w:tc>
        <w:tc>
          <w:tcPr>
            <w:tcW w:w="720" w:type="dxa"/>
            <w:shd w:val="clear" w:color="auto" w:fill="auto"/>
          </w:tcPr>
          <w:p w14:paraId="49166080" w14:textId="77777777"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2F4FC55C" w14:textId="09D4F061" w:rsidR="00940FC9" w:rsidRPr="00F312D0" w:rsidRDefault="00940FC9" w:rsidP="00BA06DC">
            <w:pPr>
              <w:widowControl w:val="0"/>
              <w:spacing w:before="20" w:after="20" w:line="240" w:lineRule="auto"/>
              <w:jc w:val="both"/>
              <w:rPr>
                <w:rFonts w:eastAsia="Times New Roman"/>
                <w:sz w:val="24"/>
                <w:szCs w:val="24"/>
              </w:rPr>
            </w:pPr>
          </w:p>
        </w:tc>
        <w:tc>
          <w:tcPr>
            <w:tcW w:w="864" w:type="dxa"/>
            <w:shd w:val="clear" w:color="auto" w:fill="auto"/>
          </w:tcPr>
          <w:p w14:paraId="638D20B6" w14:textId="3A3F73F1" w:rsidR="00940FC9" w:rsidRPr="00F312D0" w:rsidRDefault="00940FC9" w:rsidP="00BA06DC">
            <w:pPr>
              <w:widowControl w:val="0"/>
              <w:spacing w:before="20" w:after="20" w:line="240" w:lineRule="auto"/>
              <w:jc w:val="both"/>
              <w:rPr>
                <w:rFonts w:eastAsia="Times New Roman"/>
                <w:sz w:val="24"/>
                <w:szCs w:val="24"/>
              </w:rPr>
            </w:pPr>
          </w:p>
        </w:tc>
        <w:tc>
          <w:tcPr>
            <w:tcW w:w="865" w:type="dxa"/>
            <w:shd w:val="clear" w:color="auto" w:fill="auto"/>
          </w:tcPr>
          <w:p w14:paraId="0E7EF320" w14:textId="4BE9CDE8" w:rsidR="00940FC9" w:rsidRPr="00F312D0" w:rsidRDefault="00940FC9" w:rsidP="00BA06DC">
            <w:pPr>
              <w:widowControl w:val="0"/>
              <w:spacing w:before="20" w:after="20" w:line="240" w:lineRule="auto"/>
              <w:jc w:val="both"/>
              <w:rPr>
                <w:rFonts w:eastAsia="Times New Roman"/>
                <w:sz w:val="24"/>
                <w:szCs w:val="24"/>
              </w:rPr>
            </w:pPr>
          </w:p>
        </w:tc>
        <w:tc>
          <w:tcPr>
            <w:tcW w:w="719" w:type="dxa"/>
            <w:shd w:val="clear" w:color="auto" w:fill="auto"/>
          </w:tcPr>
          <w:p w14:paraId="2CB98CCC" w14:textId="33B6FFC5" w:rsidR="00940FC9" w:rsidRPr="00F312D0" w:rsidRDefault="00940FC9" w:rsidP="00BA06DC">
            <w:pPr>
              <w:widowControl w:val="0"/>
              <w:spacing w:before="20" w:after="20" w:line="240" w:lineRule="auto"/>
              <w:jc w:val="both"/>
              <w:rPr>
                <w:rFonts w:eastAsia="Times New Roman"/>
                <w:sz w:val="24"/>
                <w:szCs w:val="24"/>
              </w:rPr>
            </w:pPr>
          </w:p>
        </w:tc>
        <w:tc>
          <w:tcPr>
            <w:tcW w:w="2016" w:type="dxa"/>
            <w:shd w:val="clear" w:color="auto" w:fill="auto"/>
          </w:tcPr>
          <w:p w14:paraId="4AFC310A" w14:textId="77777777" w:rsidR="00940FC9" w:rsidRPr="00F312D0" w:rsidRDefault="00940FC9" w:rsidP="00BA06DC">
            <w:pPr>
              <w:widowControl w:val="0"/>
              <w:spacing w:before="20" w:after="20" w:line="240" w:lineRule="auto"/>
              <w:jc w:val="both"/>
              <w:rPr>
                <w:rFonts w:eastAsia="Times New Roman"/>
                <w:sz w:val="24"/>
                <w:szCs w:val="24"/>
              </w:rPr>
            </w:pPr>
          </w:p>
        </w:tc>
      </w:tr>
      <w:tr w:rsidR="00704A82" w:rsidRPr="00556C5D" w14:paraId="7F244912" w14:textId="77777777" w:rsidTr="00940FC9">
        <w:tc>
          <w:tcPr>
            <w:tcW w:w="722" w:type="dxa"/>
            <w:shd w:val="clear" w:color="auto" w:fill="auto"/>
            <w:noWrap/>
            <w:vAlign w:val="center"/>
          </w:tcPr>
          <w:p w14:paraId="61CDB03F" w14:textId="2E1440CF" w:rsidR="00704A82" w:rsidRPr="00704A82" w:rsidRDefault="00704A82" w:rsidP="00A14A85">
            <w:pPr>
              <w:pStyle w:val="ListParagraph"/>
              <w:widowControl w:val="0"/>
              <w:spacing w:before="20" w:after="20" w:line="240" w:lineRule="auto"/>
              <w:ind w:left="0"/>
              <w:rPr>
                <w:rFonts w:eastAsia="Times New Roman"/>
                <w:b/>
                <w:i/>
                <w:iCs/>
                <w:sz w:val="24"/>
                <w:szCs w:val="24"/>
              </w:rPr>
            </w:pPr>
            <w:r w:rsidRPr="00704A82">
              <w:rPr>
                <w:rFonts w:eastAsia="Times New Roman"/>
                <w:b/>
                <w:i/>
                <w:iCs/>
                <w:sz w:val="24"/>
                <w:szCs w:val="24"/>
              </w:rPr>
              <w:t>8.</w:t>
            </w:r>
          </w:p>
        </w:tc>
        <w:tc>
          <w:tcPr>
            <w:tcW w:w="7018" w:type="dxa"/>
            <w:shd w:val="clear" w:color="auto" w:fill="auto"/>
            <w:vAlign w:val="center"/>
          </w:tcPr>
          <w:p w14:paraId="2AEF45F7" w14:textId="6A4D5952" w:rsidR="00704A82" w:rsidRPr="00F312D0" w:rsidRDefault="00704A82" w:rsidP="00A14A85">
            <w:pPr>
              <w:widowControl w:val="0"/>
              <w:spacing w:before="20" w:after="20" w:line="240" w:lineRule="auto"/>
              <w:rPr>
                <w:rFonts w:eastAsia="Times New Roman"/>
                <w:bCs/>
                <w:sz w:val="24"/>
                <w:szCs w:val="24"/>
              </w:rPr>
            </w:pPr>
            <w:r w:rsidRPr="00F312D0">
              <w:rPr>
                <w:rFonts w:eastAsia="Times New Roman"/>
                <w:b/>
                <w:bCs/>
                <w:iCs/>
                <w:sz w:val="24"/>
                <w:szCs w:val="24"/>
              </w:rPr>
              <w:t>TÁC ĐỘNG CỦA CCHC ĐẾN NGƯỜI DÂN, TỔ CHỨC VÀ CÁC CHỈ TIÊU PHÁT TRIỂN KT-XH CỦA TỈNH</w:t>
            </w:r>
          </w:p>
        </w:tc>
        <w:tc>
          <w:tcPr>
            <w:tcW w:w="864" w:type="dxa"/>
            <w:shd w:val="clear" w:color="auto" w:fill="auto"/>
            <w:vAlign w:val="center"/>
          </w:tcPr>
          <w:p w14:paraId="385BEFD8" w14:textId="77777777" w:rsidR="00704A82" w:rsidRPr="00F312D0" w:rsidRDefault="00704A82" w:rsidP="00A14A85">
            <w:pPr>
              <w:widowControl w:val="0"/>
              <w:spacing w:before="20" w:after="20" w:line="240" w:lineRule="auto"/>
              <w:jc w:val="center"/>
              <w:rPr>
                <w:rFonts w:eastAsia="Times New Roman"/>
                <w:bCs/>
                <w:sz w:val="24"/>
                <w:szCs w:val="24"/>
              </w:rPr>
            </w:pPr>
          </w:p>
        </w:tc>
        <w:tc>
          <w:tcPr>
            <w:tcW w:w="720" w:type="dxa"/>
            <w:shd w:val="clear" w:color="auto" w:fill="auto"/>
          </w:tcPr>
          <w:p w14:paraId="3A0D0683" w14:textId="77777777" w:rsidR="00704A82" w:rsidRPr="00556C5D" w:rsidRDefault="00704A82" w:rsidP="00A14A85">
            <w:pPr>
              <w:widowControl w:val="0"/>
              <w:spacing w:before="20" w:after="20" w:line="240" w:lineRule="auto"/>
              <w:jc w:val="both"/>
              <w:rPr>
                <w:rFonts w:eastAsia="Times New Roman"/>
                <w:b/>
                <w:bCs/>
                <w:sz w:val="24"/>
                <w:szCs w:val="24"/>
              </w:rPr>
            </w:pPr>
          </w:p>
        </w:tc>
        <w:tc>
          <w:tcPr>
            <w:tcW w:w="865" w:type="dxa"/>
            <w:shd w:val="clear" w:color="auto" w:fill="auto"/>
          </w:tcPr>
          <w:p w14:paraId="20BFAFA6" w14:textId="77777777" w:rsidR="00704A82" w:rsidRPr="00556C5D" w:rsidRDefault="00704A82" w:rsidP="00A14A85">
            <w:pPr>
              <w:widowControl w:val="0"/>
              <w:spacing w:before="20" w:after="20" w:line="240" w:lineRule="auto"/>
              <w:jc w:val="both"/>
              <w:rPr>
                <w:rFonts w:eastAsia="Times New Roman"/>
                <w:b/>
                <w:bCs/>
                <w:sz w:val="24"/>
                <w:szCs w:val="24"/>
              </w:rPr>
            </w:pPr>
          </w:p>
        </w:tc>
        <w:tc>
          <w:tcPr>
            <w:tcW w:w="864" w:type="dxa"/>
            <w:shd w:val="clear" w:color="auto" w:fill="auto"/>
          </w:tcPr>
          <w:p w14:paraId="74C247E5" w14:textId="77777777" w:rsidR="00704A82" w:rsidRPr="00556C5D" w:rsidRDefault="00704A82" w:rsidP="00A14A85">
            <w:pPr>
              <w:widowControl w:val="0"/>
              <w:spacing w:before="20" w:after="20" w:line="240" w:lineRule="auto"/>
              <w:jc w:val="both"/>
              <w:rPr>
                <w:rFonts w:eastAsia="Times New Roman"/>
                <w:b/>
                <w:bCs/>
                <w:sz w:val="24"/>
                <w:szCs w:val="24"/>
              </w:rPr>
            </w:pPr>
          </w:p>
        </w:tc>
        <w:tc>
          <w:tcPr>
            <w:tcW w:w="865" w:type="dxa"/>
            <w:shd w:val="clear" w:color="auto" w:fill="auto"/>
          </w:tcPr>
          <w:p w14:paraId="5C4D1F2A" w14:textId="77777777" w:rsidR="00704A82" w:rsidRPr="00556C5D" w:rsidRDefault="00704A82" w:rsidP="00A14A85">
            <w:pPr>
              <w:widowControl w:val="0"/>
              <w:spacing w:before="20" w:after="20" w:line="240" w:lineRule="auto"/>
              <w:jc w:val="both"/>
              <w:rPr>
                <w:rFonts w:eastAsia="Times New Roman"/>
                <w:b/>
                <w:bCs/>
                <w:sz w:val="24"/>
                <w:szCs w:val="24"/>
              </w:rPr>
            </w:pPr>
          </w:p>
        </w:tc>
        <w:tc>
          <w:tcPr>
            <w:tcW w:w="719" w:type="dxa"/>
            <w:shd w:val="clear" w:color="auto" w:fill="auto"/>
          </w:tcPr>
          <w:p w14:paraId="15B17B95" w14:textId="77777777" w:rsidR="00704A82" w:rsidRPr="00556C5D" w:rsidRDefault="00704A82" w:rsidP="00A14A85">
            <w:pPr>
              <w:widowControl w:val="0"/>
              <w:spacing w:before="20" w:after="20" w:line="240" w:lineRule="auto"/>
              <w:jc w:val="both"/>
              <w:rPr>
                <w:rFonts w:eastAsia="Times New Roman"/>
                <w:b/>
                <w:bCs/>
                <w:sz w:val="24"/>
                <w:szCs w:val="24"/>
              </w:rPr>
            </w:pPr>
          </w:p>
        </w:tc>
        <w:tc>
          <w:tcPr>
            <w:tcW w:w="2016" w:type="dxa"/>
            <w:shd w:val="clear" w:color="auto" w:fill="auto"/>
          </w:tcPr>
          <w:p w14:paraId="54DEB721" w14:textId="77777777" w:rsidR="00704A82" w:rsidRPr="00556C5D" w:rsidRDefault="00704A82" w:rsidP="00A14A85">
            <w:pPr>
              <w:widowControl w:val="0"/>
              <w:spacing w:before="20" w:after="20" w:line="240" w:lineRule="auto"/>
              <w:jc w:val="both"/>
              <w:rPr>
                <w:rFonts w:eastAsia="Times New Roman"/>
                <w:b/>
                <w:bCs/>
                <w:sz w:val="24"/>
                <w:szCs w:val="24"/>
              </w:rPr>
            </w:pPr>
          </w:p>
        </w:tc>
      </w:tr>
      <w:tr w:rsidR="00653D89" w:rsidRPr="00556C5D" w14:paraId="0B497F63" w14:textId="763AAD2A" w:rsidTr="00940FC9">
        <w:tc>
          <w:tcPr>
            <w:tcW w:w="722" w:type="dxa"/>
            <w:shd w:val="clear" w:color="auto" w:fill="auto"/>
            <w:noWrap/>
            <w:vAlign w:val="center"/>
          </w:tcPr>
          <w:p w14:paraId="38DE4530" w14:textId="3BC68F8E" w:rsidR="00653D89" w:rsidRPr="00704A82" w:rsidRDefault="00653D89" w:rsidP="00A14A85">
            <w:pPr>
              <w:pStyle w:val="ListParagraph"/>
              <w:widowControl w:val="0"/>
              <w:spacing w:before="20" w:after="20" w:line="240" w:lineRule="auto"/>
              <w:ind w:left="0"/>
              <w:rPr>
                <w:rFonts w:eastAsia="Times New Roman"/>
                <w:b/>
                <w:i/>
                <w:iCs/>
                <w:sz w:val="24"/>
                <w:szCs w:val="24"/>
              </w:rPr>
            </w:pPr>
            <w:r w:rsidRPr="00704A82">
              <w:rPr>
                <w:rFonts w:eastAsia="Times New Roman"/>
                <w:b/>
                <w:i/>
                <w:iCs/>
                <w:sz w:val="24"/>
                <w:szCs w:val="24"/>
              </w:rPr>
              <w:t>8.3.2</w:t>
            </w:r>
          </w:p>
        </w:tc>
        <w:tc>
          <w:tcPr>
            <w:tcW w:w="7018" w:type="dxa"/>
            <w:shd w:val="clear" w:color="auto" w:fill="auto"/>
            <w:vAlign w:val="center"/>
            <w:hideMark/>
          </w:tcPr>
          <w:p w14:paraId="42112199" w14:textId="332EC4BB" w:rsidR="00653D89" w:rsidRPr="00F312D0" w:rsidRDefault="00653D89" w:rsidP="00A14A85">
            <w:pPr>
              <w:widowControl w:val="0"/>
              <w:spacing w:before="20" w:after="20" w:line="240" w:lineRule="auto"/>
              <w:rPr>
                <w:rFonts w:eastAsia="Times New Roman"/>
                <w:b/>
                <w:bCs/>
                <w:sz w:val="24"/>
                <w:szCs w:val="24"/>
              </w:rPr>
            </w:pPr>
            <w:r w:rsidRPr="00F312D0">
              <w:rPr>
                <w:rFonts w:eastAsia="Times New Roman"/>
                <w:bCs/>
                <w:sz w:val="24"/>
                <w:szCs w:val="24"/>
              </w:rPr>
              <w:t>Tỷ lệ đóng góp vào thu ngân sách tỉnh của khu vực doanh nghiệp</w:t>
            </w:r>
          </w:p>
        </w:tc>
        <w:tc>
          <w:tcPr>
            <w:tcW w:w="864" w:type="dxa"/>
            <w:shd w:val="clear" w:color="auto" w:fill="auto"/>
            <w:vAlign w:val="center"/>
          </w:tcPr>
          <w:p w14:paraId="2642B849" w14:textId="243DFA39" w:rsidR="00653D89" w:rsidRPr="00556C5D" w:rsidRDefault="00653D89" w:rsidP="00A14A85">
            <w:pPr>
              <w:widowControl w:val="0"/>
              <w:spacing w:before="20" w:after="20" w:line="240" w:lineRule="auto"/>
              <w:jc w:val="center"/>
              <w:rPr>
                <w:rFonts w:eastAsia="Times New Roman"/>
                <w:b/>
                <w:bCs/>
                <w:spacing w:val="-4"/>
                <w:sz w:val="22"/>
                <w:szCs w:val="24"/>
              </w:rPr>
            </w:pPr>
            <w:r w:rsidRPr="00F312D0">
              <w:rPr>
                <w:rFonts w:eastAsia="Times New Roman"/>
                <w:bCs/>
                <w:sz w:val="24"/>
                <w:szCs w:val="24"/>
              </w:rPr>
              <w:t>1.00</w:t>
            </w:r>
          </w:p>
        </w:tc>
        <w:tc>
          <w:tcPr>
            <w:tcW w:w="720" w:type="dxa"/>
            <w:shd w:val="clear" w:color="auto" w:fill="auto"/>
          </w:tcPr>
          <w:p w14:paraId="41FC4DAE"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31BA720A" w14:textId="5941879C"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34C24D90" w14:textId="629964BC"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51923C6A" w14:textId="11B0553A"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10BFC98D" w14:textId="107E1FAF"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44122E47"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22AB0C73" w14:textId="77777777" w:rsidTr="00940FC9">
        <w:tc>
          <w:tcPr>
            <w:tcW w:w="722" w:type="dxa"/>
            <w:shd w:val="clear" w:color="auto" w:fill="auto"/>
            <w:noWrap/>
            <w:vAlign w:val="center"/>
          </w:tcPr>
          <w:p w14:paraId="3708CA07" w14:textId="77777777" w:rsidR="00653D89" w:rsidRPr="00F312D0" w:rsidRDefault="00653D89" w:rsidP="00A14A85">
            <w:pPr>
              <w:pStyle w:val="ListParagraph"/>
              <w:widowControl w:val="0"/>
              <w:spacing w:before="20" w:after="20" w:line="240" w:lineRule="auto"/>
              <w:ind w:left="0"/>
              <w:rPr>
                <w:rFonts w:eastAsia="Times New Roman"/>
                <w:i/>
                <w:iCs/>
                <w:sz w:val="24"/>
                <w:szCs w:val="24"/>
              </w:rPr>
            </w:pPr>
          </w:p>
        </w:tc>
        <w:tc>
          <w:tcPr>
            <w:tcW w:w="7018" w:type="dxa"/>
            <w:shd w:val="clear" w:color="auto" w:fill="auto"/>
            <w:vAlign w:val="center"/>
          </w:tcPr>
          <w:p w14:paraId="673B4FA6" w14:textId="170956A5" w:rsidR="00653D89" w:rsidRPr="00F312D0" w:rsidRDefault="00653D89" w:rsidP="00A14A85">
            <w:pPr>
              <w:widowControl w:val="0"/>
              <w:spacing w:before="20" w:after="20" w:line="240" w:lineRule="auto"/>
              <w:rPr>
                <w:rFonts w:eastAsia="Times New Roman"/>
                <w:bCs/>
                <w:sz w:val="24"/>
                <w:szCs w:val="24"/>
              </w:rPr>
            </w:pPr>
            <w:r w:rsidRPr="00F312D0">
              <w:rPr>
                <w:rFonts w:eastAsia="Times New Roman"/>
                <w:bCs/>
                <w:i/>
                <w:sz w:val="24"/>
                <w:szCs w:val="24"/>
              </w:rPr>
              <w:t>Tăng so với năm trước liền kề: 1</w:t>
            </w:r>
          </w:p>
        </w:tc>
        <w:tc>
          <w:tcPr>
            <w:tcW w:w="864" w:type="dxa"/>
            <w:shd w:val="clear" w:color="auto" w:fill="auto"/>
            <w:vAlign w:val="center"/>
          </w:tcPr>
          <w:p w14:paraId="696B7CBA" w14:textId="77777777" w:rsidR="00653D89" w:rsidRPr="00F312D0" w:rsidRDefault="00653D89" w:rsidP="00A14A85">
            <w:pPr>
              <w:widowControl w:val="0"/>
              <w:spacing w:before="20" w:after="20" w:line="240" w:lineRule="auto"/>
              <w:jc w:val="center"/>
              <w:rPr>
                <w:rFonts w:eastAsia="Times New Roman"/>
                <w:bCs/>
                <w:sz w:val="24"/>
                <w:szCs w:val="24"/>
              </w:rPr>
            </w:pPr>
          </w:p>
        </w:tc>
        <w:tc>
          <w:tcPr>
            <w:tcW w:w="720" w:type="dxa"/>
            <w:shd w:val="clear" w:color="auto" w:fill="auto"/>
          </w:tcPr>
          <w:p w14:paraId="5B9CDB36"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2B92992F"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320B6F80"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7BC149A7"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413388CC"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7113E0FC"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7C878666" w14:textId="77777777" w:rsidTr="00940FC9">
        <w:tc>
          <w:tcPr>
            <w:tcW w:w="722" w:type="dxa"/>
            <w:shd w:val="clear" w:color="auto" w:fill="auto"/>
            <w:noWrap/>
            <w:vAlign w:val="center"/>
          </w:tcPr>
          <w:p w14:paraId="0DF6B46F" w14:textId="77777777" w:rsidR="00653D89" w:rsidRPr="00F312D0" w:rsidRDefault="00653D89" w:rsidP="00A14A85">
            <w:pPr>
              <w:pStyle w:val="ListParagraph"/>
              <w:widowControl w:val="0"/>
              <w:spacing w:before="20" w:after="20" w:line="240" w:lineRule="auto"/>
              <w:ind w:left="0"/>
              <w:rPr>
                <w:rFonts w:eastAsia="Times New Roman"/>
                <w:i/>
                <w:iCs/>
                <w:sz w:val="24"/>
                <w:szCs w:val="24"/>
              </w:rPr>
            </w:pPr>
          </w:p>
        </w:tc>
        <w:tc>
          <w:tcPr>
            <w:tcW w:w="7018" w:type="dxa"/>
            <w:shd w:val="clear" w:color="auto" w:fill="auto"/>
            <w:vAlign w:val="center"/>
          </w:tcPr>
          <w:p w14:paraId="4C74BEF8" w14:textId="763BE293" w:rsidR="00653D89" w:rsidRPr="00F312D0" w:rsidRDefault="00653D89" w:rsidP="00A14A85">
            <w:pPr>
              <w:widowControl w:val="0"/>
              <w:spacing w:before="20" w:after="20" w:line="240" w:lineRule="auto"/>
              <w:rPr>
                <w:rFonts w:eastAsia="Times New Roman"/>
                <w:bCs/>
                <w:i/>
                <w:sz w:val="24"/>
                <w:szCs w:val="24"/>
              </w:rPr>
            </w:pPr>
            <w:r w:rsidRPr="00F312D0">
              <w:rPr>
                <w:rFonts w:eastAsia="Times New Roman"/>
                <w:bCs/>
                <w:i/>
                <w:sz w:val="24"/>
                <w:szCs w:val="24"/>
              </w:rPr>
              <w:t>Không tăng so với năm trước liền kề: 0</w:t>
            </w:r>
          </w:p>
        </w:tc>
        <w:tc>
          <w:tcPr>
            <w:tcW w:w="864" w:type="dxa"/>
            <w:shd w:val="clear" w:color="auto" w:fill="auto"/>
            <w:vAlign w:val="center"/>
          </w:tcPr>
          <w:p w14:paraId="35CF1639" w14:textId="77777777" w:rsidR="00653D89" w:rsidRPr="00F312D0" w:rsidRDefault="00653D89" w:rsidP="00A14A85">
            <w:pPr>
              <w:widowControl w:val="0"/>
              <w:spacing w:before="20" w:after="20" w:line="240" w:lineRule="auto"/>
              <w:jc w:val="center"/>
              <w:rPr>
                <w:rFonts w:eastAsia="Times New Roman"/>
                <w:bCs/>
                <w:sz w:val="24"/>
                <w:szCs w:val="24"/>
              </w:rPr>
            </w:pPr>
          </w:p>
        </w:tc>
        <w:tc>
          <w:tcPr>
            <w:tcW w:w="720" w:type="dxa"/>
            <w:shd w:val="clear" w:color="auto" w:fill="auto"/>
          </w:tcPr>
          <w:p w14:paraId="64945249"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2925A299"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23DB8686"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37C48C56"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0A4887ED"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1B9349EB"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7DFE85CD" w14:textId="77777777" w:rsidTr="00940FC9">
        <w:tc>
          <w:tcPr>
            <w:tcW w:w="722" w:type="dxa"/>
            <w:shd w:val="clear" w:color="auto" w:fill="auto"/>
            <w:noWrap/>
            <w:vAlign w:val="center"/>
          </w:tcPr>
          <w:p w14:paraId="080BC469" w14:textId="3F6FB6DA" w:rsidR="00653D89" w:rsidRPr="00653D89" w:rsidRDefault="00653D89" w:rsidP="00A14A85">
            <w:pPr>
              <w:pStyle w:val="ListParagraph"/>
              <w:widowControl w:val="0"/>
              <w:spacing w:before="20" w:after="20" w:line="240" w:lineRule="auto"/>
              <w:ind w:left="0"/>
              <w:rPr>
                <w:rFonts w:eastAsia="Times New Roman"/>
                <w:b/>
                <w:i/>
                <w:iCs/>
                <w:sz w:val="24"/>
                <w:szCs w:val="24"/>
              </w:rPr>
            </w:pPr>
            <w:r w:rsidRPr="00653D89">
              <w:rPr>
                <w:rFonts w:eastAsia="Times New Roman"/>
                <w:b/>
                <w:i/>
                <w:iCs/>
                <w:sz w:val="24"/>
                <w:szCs w:val="24"/>
              </w:rPr>
              <w:t>8.4</w:t>
            </w:r>
          </w:p>
        </w:tc>
        <w:tc>
          <w:tcPr>
            <w:tcW w:w="7018" w:type="dxa"/>
            <w:shd w:val="clear" w:color="auto" w:fill="auto"/>
            <w:vAlign w:val="center"/>
          </w:tcPr>
          <w:p w14:paraId="467AB59A" w14:textId="28601391" w:rsidR="00653D89" w:rsidRPr="00F312D0" w:rsidRDefault="00653D89" w:rsidP="00A14A85">
            <w:pPr>
              <w:widowControl w:val="0"/>
              <w:spacing w:before="20" w:after="20" w:line="240" w:lineRule="auto"/>
              <w:rPr>
                <w:rFonts w:eastAsia="Times New Roman"/>
                <w:bCs/>
                <w:i/>
                <w:sz w:val="24"/>
                <w:szCs w:val="24"/>
              </w:rPr>
            </w:pPr>
            <w:r w:rsidRPr="00F312D0">
              <w:rPr>
                <w:rFonts w:eastAsia="Times New Roman"/>
                <w:b/>
                <w:bCs/>
                <w:sz w:val="24"/>
                <w:szCs w:val="24"/>
              </w:rPr>
              <w:t>Thực hiện thu ngân sách hàng năm của tỉnh theo Kế hoạch được Chính phủ giao</w:t>
            </w:r>
          </w:p>
        </w:tc>
        <w:tc>
          <w:tcPr>
            <w:tcW w:w="864" w:type="dxa"/>
            <w:shd w:val="clear" w:color="auto" w:fill="auto"/>
            <w:vAlign w:val="center"/>
          </w:tcPr>
          <w:p w14:paraId="6C95BD65" w14:textId="08DB7287" w:rsidR="00653D89" w:rsidRPr="00F312D0" w:rsidRDefault="00653D89" w:rsidP="00A14A85">
            <w:pPr>
              <w:widowControl w:val="0"/>
              <w:spacing w:before="20" w:after="20" w:line="240" w:lineRule="auto"/>
              <w:jc w:val="center"/>
              <w:rPr>
                <w:rFonts w:eastAsia="Times New Roman"/>
                <w:bCs/>
                <w:sz w:val="24"/>
                <w:szCs w:val="24"/>
              </w:rPr>
            </w:pPr>
            <w:r w:rsidRPr="00F312D0">
              <w:rPr>
                <w:rFonts w:eastAsia="Times New Roman"/>
                <w:b/>
                <w:bCs/>
                <w:sz w:val="24"/>
                <w:szCs w:val="24"/>
              </w:rPr>
              <w:t>1.00</w:t>
            </w:r>
          </w:p>
        </w:tc>
        <w:tc>
          <w:tcPr>
            <w:tcW w:w="720" w:type="dxa"/>
            <w:shd w:val="clear" w:color="auto" w:fill="auto"/>
          </w:tcPr>
          <w:p w14:paraId="478FAD79"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6DFED671"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6475A4EF"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104556A5"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4F19A80B"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26509F5D"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1224E30C" w14:textId="77777777" w:rsidTr="00940FC9">
        <w:tc>
          <w:tcPr>
            <w:tcW w:w="722" w:type="dxa"/>
            <w:shd w:val="clear" w:color="auto" w:fill="auto"/>
            <w:noWrap/>
            <w:vAlign w:val="center"/>
          </w:tcPr>
          <w:p w14:paraId="6F9BCA25" w14:textId="77777777" w:rsidR="00653D89" w:rsidRPr="00F312D0" w:rsidRDefault="00653D89" w:rsidP="00A14A85">
            <w:pPr>
              <w:pStyle w:val="ListParagraph"/>
              <w:widowControl w:val="0"/>
              <w:spacing w:before="20" w:after="20" w:line="240" w:lineRule="auto"/>
              <w:ind w:left="0"/>
              <w:rPr>
                <w:rFonts w:eastAsia="Times New Roman"/>
                <w:i/>
                <w:iCs/>
                <w:sz w:val="24"/>
                <w:szCs w:val="24"/>
              </w:rPr>
            </w:pPr>
          </w:p>
        </w:tc>
        <w:tc>
          <w:tcPr>
            <w:tcW w:w="7018" w:type="dxa"/>
            <w:shd w:val="clear" w:color="auto" w:fill="auto"/>
            <w:vAlign w:val="center"/>
          </w:tcPr>
          <w:p w14:paraId="46A6DB83" w14:textId="2C26F0FE" w:rsidR="00653D89" w:rsidRPr="00F312D0" w:rsidRDefault="00653D89" w:rsidP="00A14A85">
            <w:pPr>
              <w:widowControl w:val="0"/>
              <w:spacing w:before="20" w:after="20" w:line="240" w:lineRule="auto"/>
              <w:rPr>
                <w:rFonts w:eastAsia="Times New Roman"/>
                <w:b/>
                <w:bCs/>
                <w:sz w:val="24"/>
                <w:szCs w:val="24"/>
              </w:rPr>
            </w:pPr>
            <w:r w:rsidRPr="00F312D0">
              <w:rPr>
                <w:rFonts w:eastAsia="Times New Roman"/>
                <w:bCs/>
                <w:i/>
                <w:sz w:val="24"/>
                <w:szCs w:val="24"/>
              </w:rPr>
              <w:t>Vượt chỉ tiêu từ 4% trở lên: 1</w:t>
            </w:r>
          </w:p>
        </w:tc>
        <w:tc>
          <w:tcPr>
            <w:tcW w:w="864" w:type="dxa"/>
            <w:shd w:val="clear" w:color="auto" w:fill="auto"/>
            <w:vAlign w:val="center"/>
          </w:tcPr>
          <w:p w14:paraId="0A4003FD" w14:textId="77777777" w:rsidR="00653D89" w:rsidRPr="00F312D0" w:rsidRDefault="00653D89" w:rsidP="00A14A85">
            <w:pPr>
              <w:widowControl w:val="0"/>
              <w:spacing w:before="20" w:after="20" w:line="240" w:lineRule="auto"/>
              <w:jc w:val="center"/>
              <w:rPr>
                <w:rFonts w:eastAsia="Times New Roman"/>
                <w:b/>
                <w:bCs/>
                <w:sz w:val="24"/>
                <w:szCs w:val="24"/>
              </w:rPr>
            </w:pPr>
          </w:p>
        </w:tc>
        <w:tc>
          <w:tcPr>
            <w:tcW w:w="720" w:type="dxa"/>
            <w:shd w:val="clear" w:color="auto" w:fill="auto"/>
          </w:tcPr>
          <w:p w14:paraId="54E5BAC1"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0C3A60A6"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369A6E50"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5D86BAC4"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14B7EAE4"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6EBADFB4"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371F73F2" w14:textId="77777777" w:rsidTr="00940FC9">
        <w:tc>
          <w:tcPr>
            <w:tcW w:w="722" w:type="dxa"/>
            <w:shd w:val="clear" w:color="auto" w:fill="auto"/>
            <w:noWrap/>
            <w:vAlign w:val="center"/>
          </w:tcPr>
          <w:p w14:paraId="2A087555" w14:textId="77777777" w:rsidR="00653D89" w:rsidRPr="00F312D0" w:rsidRDefault="00653D89" w:rsidP="00A14A85">
            <w:pPr>
              <w:pStyle w:val="ListParagraph"/>
              <w:widowControl w:val="0"/>
              <w:spacing w:before="20" w:after="20" w:line="240" w:lineRule="auto"/>
              <w:ind w:left="0"/>
              <w:rPr>
                <w:rFonts w:eastAsia="Times New Roman"/>
                <w:i/>
                <w:iCs/>
                <w:sz w:val="24"/>
                <w:szCs w:val="24"/>
              </w:rPr>
            </w:pPr>
          </w:p>
        </w:tc>
        <w:tc>
          <w:tcPr>
            <w:tcW w:w="7018" w:type="dxa"/>
            <w:shd w:val="clear" w:color="auto" w:fill="auto"/>
            <w:vAlign w:val="center"/>
          </w:tcPr>
          <w:p w14:paraId="218A10C0" w14:textId="4CAFE14E" w:rsidR="00653D89" w:rsidRPr="00F312D0" w:rsidRDefault="00653D89" w:rsidP="00A14A85">
            <w:pPr>
              <w:widowControl w:val="0"/>
              <w:spacing w:before="20" w:after="20" w:line="240" w:lineRule="auto"/>
              <w:rPr>
                <w:rFonts w:eastAsia="Times New Roman"/>
                <w:bCs/>
                <w:i/>
                <w:sz w:val="24"/>
                <w:szCs w:val="24"/>
              </w:rPr>
            </w:pPr>
            <w:r w:rsidRPr="00F312D0">
              <w:rPr>
                <w:rFonts w:eastAsia="Times New Roman"/>
                <w:bCs/>
                <w:i/>
                <w:sz w:val="24"/>
                <w:szCs w:val="24"/>
              </w:rPr>
              <w:t>Vượt chỉ tiêu từ 2% - dưới 4%: 0.5</w:t>
            </w:r>
          </w:p>
        </w:tc>
        <w:tc>
          <w:tcPr>
            <w:tcW w:w="864" w:type="dxa"/>
            <w:shd w:val="clear" w:color="auto" w:fill="auto"/>
            <w:vAlign w:val="center"/>
          </w:tcPr>
          <w:p w14:paraId="48B16B8B" w14:textId="77777777" w:rsidR="00653D89" w:rsidRPr="00F312D0" w:rsidRDefault="00653D89" w:rsidP="00A14A85">
            <w:pPr>
              <w:widowControl w:val="0"/>
              <w:spacing w:before="20" w:after="20" w:line="240" w:lineRule="auto"/>
              <w:jc w:val="center"/>
              <w:rPr>
                <w:rFonts w:eastAsia="Times New Roman"/>
                <w:b/>
                <w:bCs/>
                <w:sz w:val="24"/>
                <w:szCs w:val="24"/>
              </w:rPr>
            </w:pPr>
          </w:p>
        </w:tc>
        <w:tc>
          <w:tcPr>
            <w:tcW w:w="720" w:type="dxa"/>
            <w:shd w:val="clear" w:color="auto" w:fill="auto"/>
          </w:tcPr>
          <w:p w14:paraId="59778C82"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5A564F56"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3C2E769A"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5D88BC0C"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61A30AD9"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46E415A7"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671F7842" w14:textId="77777777" w:rsidTr="00940FC9">
        <w:tc>
          <w:tcPr>
            <w:tcW w:w="722" w:type="dxa"/>
            <w:shd w:val="clear" w:color="auto" w:fill="auto"/>
            <w:noWrap/>
            <w:vAlign w:val="center"/>
          </w:tcPr>
          <w:p w14:paraId="43BA4F26" w14:textId="77777777" w:rsidR="00653D89" w:rsidRPr="00F312D0" w:rsidRDefault="00653D89" w:rsidP="00A14A85">
            <w:pPr>
              <w:pStyle w:val="ListParagraph"/>
              <w:widowControl w:val="0"/>
              <w:spacing w:before="20" w:after="20" w:line="240" w:lineRule="auto"/>
              <w:ind w:left="0"/>
              <w:rPr>
                <w:rFonts w:eastAsia="Times New Roman"/>
                <w:i/>
                <w:iCs/>
                <w:sz w:val="24"/>
                <w:szCs w:val="24"/>
              </w:rPr>
            </w:pPr>
          </w:p>
        </w:tc>
        <w:tc>
          <w:tcPr>
            <w:tcW w:w="7018" w:type="dxa"/>
            <w:shd w:val="clear" w:color="auto" w:fill="auto"/>
            <w:vAlign w:val="center"/>
          </w:tcPr>
          <w:p w14:paraId="5D7B37E6" w14:textId="3D556A59" w:rsidR="00653D89" w:rsidRPr="00F312D0" w:rsidRDefault="00653D89" w:rsidP="00A14A85">
            <w:pPr>
              <w:widowControl w:val="0"/>
              <w:spacing w:before="20" w:after="20" w:line="240" w:lineRule="auto"/>
              <w:rPr>
                <w:rFonts w:eastAsia="Times New Roman"/>
                <w:bCs/>
                <w:i/>
                <w:sz w:val="24"/>
                <w:szCs w:val="24"/>
              </w:rPr>
            </w:pPr>
            <w:r w:rsidRPr="00F312D0">
              <w:rPr>
                <w:rFonts w:eastAsia="Times New Roman"/>
                <w:bCs/>
                <w:i/>
                <w:sz w:val="24"/>
                <w:szCs w:val="24"/>
              </w:rPr>
              <w:t>Đạt hoặc vượt chỉ tiêu dưới 2%: 0.25</w:t>
            </w:r>
          </w:p>
        </w:tc>
        <w:tc>
          <w:tcPr>
            <w:tcW w:w="864" w:type="dxa"/>
            <w:shd w:val="clear" w:color="auto" w:fill="auto"/>
            <w:vAlign w:val="center"/>
          </w:tcPr>
          <w:p w14:paraId="5B1C5D40" w14:textId="77777777" w:rsidR="00653D89" w:rsidRPr="00F312D0" w:rsidRDefault="00653D89" w:rsidP="00A14A85">
            <w:pPr>
              <w:widowControl w:val="0"/>
              <w:spacing w:before="20" w:after="20" w:line="240" w:lineRule="auto"/>
              <w:jc w:val="center"/>
              <w:rPr>
                <w:rFonts w:eastAsia="Times New Roman"/>
                <w:b/>
                <w:bCs/>
                <w:sz w:val="24"/>
                <w:szCs w:val="24"/>
              </w:rPr>
            </w:pPr>
          </w:p>
        </w:tc>
        <w:tc>
          <w:tcPr>
            <w:tcW w:w="720" w:type="dxa"/>
            <w:shd w:val="clear" w:color="auto" w:fill="auto"/>
          </w:tcPr>
          <w:p w14:paraId="6A325343"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27B12A93"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52BB1F32"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6FA89A2D"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322FA875"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695E70EF"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181B96FA" w14:textId="77777777" w:rsidTr="00940FC9">
        <w:tc>
          <w:tcPr>
            <w:tcW w:w="722" w:type="dxa"/>
            <w:shd w:val="clear" w:color="auto" w:fill="auto"/>
            <w:noWrap/>
            <w:vAlign w:val="center"/>
          </w:tcPr>
          <w:p w14:paraId="5529041D" w14:textId="77777777" w:rsidR="00653D89" w:rsidRPr="00F312D0" w:rsidRDefault="00653D89" w:rsidP="00A14A85">
            <w:pPr>
              <w:pStyle w:val="ListParagraph"/>
              <w:widowControl w:val="0"/>
              <w:spacing w:before="20" w:after="20" w:line="240" w:lineRule="auto"/>
              <w:ind w:left="0"/>
              <w:rPr>
                <w:rFonts w:eastAsia="Times New Roman"/>
                <w:i/>
                <w:iCs/>
                <w:sz w:val="24"/>
                <w:szCs w:val="24"/>
              </w:rPr>
            </w:pPr>
          </w:p>
        </w:tc>
        <w:tc>
          <w:tcPr>
            <w:tcW w:w="7018" w:type="dxa"/>
            <w:shd w:val="clear" w:color="auto" w:fill="auto"/>
            <w:vAlign w:val="center"/>
          </w:tcPr>
          <w:p w14:paraId="218FA062" w14:textId="757BAB84" w:rsidR="00653D89" w:rsidRPr="00F312D0" w:rsidRDefault="00653D89" w:rsidP="00A14A85">
            <w:pPr>
              <w:widowControl w:val="0"/>
              <w:spacing w:before="20" w:after="20" w:line="240" w:lineRule="auto"/>
              <w:rPr>
                <w:rFonts w:eastAsia="Times New Roman"/>
                <w:bCs/>
                <w:i/>
                <w:sz w:val="24"/>
                <w:szCs w:val="24"/>
              </w:rPr>
            </w:pPr>
            <w:r w:rsidRPr="00F312D0">
              <w:rPr>
                <w:rFonts w:eastAsia="Times New Roman"/>
                <w:bCs/>
                <w:i/>
                <w:sz w:val="24"/>
                <w:szCs w:val="24"/>
              </w:rPr>
              <w:t>Không hoàn thành chỉ tiêu được giao: 0</w:t>
            </w:r>
          </w:p>
        </w:tc>
        <w:tc>
          <w:tcPr>
            <w:tcW w:w="864" w:type="dxa"/>
            <w:shd w:val="clear" w:color="auto" w:fill="auto"/>
            <w:vAlign w:val="center"/>
          </w:tcPr>
          <w:p w14:paraId="1E088CE5" w14:textId="77777777" w:rsidR="00653D89" w:rsidRPr="00F312D0" w:rsidRDefault="00653D89" w:rsidP="00A14A85">
            <w:pPr>
              <w:widowControl w:val="0"/>
              <w:spacing w:before="20" w:after="20" w:line="240" w:lineRule="auto"/>
              <w:jc w:val="center"/>
              <w:rPr>
                <w:rFonts w:eastAsia="Times New Roman"/>
                <w:b/>
                <w:bCs/>
                <w:sz w:val="24"/>
                <w:szCs w:val="24"/>
              </w:rPr>
            </w:pPr>
          </w:p>
        </w:tc>
        <w:tc>
          <w:tcPr>
            <w:tcW w:w="720" w:type="dxa"/>
            <w:shd w:val="clear" w:color="auto" w:fill="auto"/>
          </w:tcPr>
          <w:p w14:paraId="4911F6FF"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513D6B41"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3C48758E"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42D2935D"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236C3B44"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0A2A6970"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4CD7FE40" w14:textId="77777777" w:rsidTr="00940FC9">
        <w:tc>
          <w:tcPr>
            <w:tcW w:w="722" w:type="dxa"/>
            <w:shd w:val="clear" w:color="auto" w:fill="auto"/>
            <w:noWrap/>
            <w:vAlign w:val="center"/>
          </w:tcPr>
          <w:p w14:paraId="5C384F12" w14:textId="264EFDEA" w:rsidR="00653D89" w:rsidRPr="00653D89" w:rsidRDefault="00653D89" w:rsidP="00A14A85">
            <w:pPr>
              <w:pStyle w:val="ListParagraph"/>
              <w:widowControl w:val="0"/>
              <w:spacing w:before="20" w:after="20" w:line="240" w:lineRule="auto"/>
              <w:ind w:left="0"/>
              <w:rPr>
                <w:rFonts w:eastAsia="Times New Roman"/>
                <w:b/>
                <w:i/>
                <w:iCs/>
                <w:sz w:val="24"/>
                <w:szCs w:val="24"/>
              </w:rPr>
            </w:pPr>
            <w:r w:rsidRPr="00653D89">
              <w:rPr>
                <w:rFonts w:eastAsia="Times New Roman"/>
                <w:b/>
                <w:i/>
                <w:iCs/>
                <w:sz w:val="24"/>
                <w:szCs w:val="24"/>
              </w:rPr>
              <w:t>8.5</w:t>
            </w:r>
          </w:p>
        </w:tc>
        <w:tc>
          <w:tcPr>
            <w:tcW w:w="7018" w:type="dxa"/>
            <w:shd w:val="clear" w:color="auto" w:fill="auto"/>
            <w:vAlign w:val="center"/>
          </w:tcPr>
          <w:p w14:paraId="773E3F73" w14:textId="1541C255" w:rsidR="00653D89" w:rsidRPr="00F312D0" w:rsidRDefault="00653D89" w:rsidP="00A14A85">
            <w:pPr>
              <w:widowControl w:val="0"/>
              <w:spacing w:before="20" w:after="20" w:line="240" w:lineRule="auto"/>
              <w:rPr>
                <w:rFonts w:eastAsia="Times New Roman"/>
                <w:bCs/>
                <w:i/>
                <w:sz w:val="24"/>
                <w:szCs w:val="24"/>
              </w:rPr>
            </w:pPr>
            <w:r w:rsidRPr="00F312D0">
              <w:rPr>
                <w:rFonts w:eastAsia="Times New Roman"/>
                <w:b/>
                <w:bCs/>
                <w:sz w:val="24"/>
                <w:szCs w:val="24"/>
              </w:rPr>
              <w:t>Tỷ lệ tăng tổng sản phẩm trên địa bàn (GRDP)</w:t>
            </w:r>
          </w:p>
        </w:tc>
        <w:tc>
          <w:tcPr>
            <w:tcW w:w="864" w:type="dxa"/>
            <w:shd w:val="clear" w:color="auto" w:fill="auto"/>
            <w:vAlign w:val="center"/>
          </w:tcPr>
          <w:p w14:paraId="2A151DC8" w14:textId="16C8EBA2" w:rsidR="00653D89" w:rsidRPr="00F312D0" w:rsidRDefault="00653D89" w:rsidP="00A14A85">
            <w:pPr>
              <w:widowControl w:val="0"/>
              <w:spacing w:before="20" w:after="20" w:line="240" w:lineRule="auto"/>
              <w:jc w:val="center"/>
              <w:rPr>
                <w:rFonts w:eastAsia="Times New Roman"/>
                <w:b/>
                <w:bCs/>
                <w:sz w:val="24"/>
                <w:szCs w:val="24"/>
              </w:rPr>
            </w:pPr>
            <w:r w:rsidRPr="00F312D0">
              <w:rPr>
                <w:rFonts w:eastAsia="Times New Roman"/>
                <w:b/>
                <w:bCs/>
                <w:spacing w:val="-4"/>
                <w:sz w:val="22"/>
                <w:szCs w:val="24"/>
                <w:lang w:val="vi-VN"/>
              </w:rPr>
              <w:t>1</w:t>
            </w:r>
          </w:p>
        </w:tc>
        <w:tc>
          <w:tcPr>
            <w:tcW w:w="720" w:type="dxa"/>
            <w:shd w:val="clear" w:color="auto" w:fill="auto"/>
          </w:tcPr>
          <w:p w14:paraId="07245701"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182A7092"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2F2D5526"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792870E9"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1F80A03E"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24903F45"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04945989" w14:textId="77777777" w:rsidTr="00940FC9">
        <w:tc>
          <w:tcPr>
            <w:tcW w:w="722" w:type="dxa"/>
            <w:shd w:val="clear" w:color="auto" w:fill="auto"/>
            <w:noWrap/>
            <w:vAlign w:val="center"/>
          </w:tcPr>
          <w:p w14:paraId="00171ECC" w14:textId="77777777" w:rsidR="00653D89" w:rsidRPr="00F312D0" w:rsidRDefault="00653D89" w:rsidP="00A14A85">
            <w:pPr>
              <w:pStyle w:val="ListParagraph"/>
              <w:widowControl w:val="0"/>
              <w:spacing w:before="20" w:after="20" w:line="240" w:lineRule="auto"/>
              <w:ind w:left="0"/>
              <w:rPr>
                <w:rFonts w:eastAsia="Times New Roman"/>
                <w:i/>
                <w:iCs/>
                <w:sz w:val="24"/>
                <w:szCs w:val="24"/>
              </w:rPr>
            </w:pPr>
          </w:p>
        </w:tc>
        <w:tc>
          <w:tcPr>
            <w:tcW w:w="7018" w:type="dxa"/>
            <w:shd w:val="clear" w:color="auto" w:fill="auto"/>
            <w:vAlign w:val="center"/>
          </w:tcPr>
          <w:p w14:paraId="12051F9A" w14:textId="4A3B8C0D" w:rsidR="00653D89" w:rsidRPr="00F312D0" w:rsidRDefault="00653D89" w:rsidP="00A14A85">
            <w:pPr>
              <w:widowControl w:val="0"/>
              <w:spacing w:before="20" w:after="20" w:line="240" w:lineRule="auto"/>
              <w:rPr>
                <w:rFonts w:eastAsia="Times New Roman"/>
                <w:b/>
                <w:bCs/>
                <w:sz w:val="24"/>
                <w:szCs w:val="24"/>
              </w:rPr>
            </w:pPr>
            <w:r w:rsidRPr="00F312D0">
              <w:rPr>
                <w:rFonts w:eastAsia="Times New Roman"/>
                <w:bCs/>
                <w:i/>
                <w:sz w:val="24"/>
                <w:szCs w:val="24"/>
              </w:rPr>
              <w:t>Tăng cao hơn so với năm trước liền kề: 1</w:t>
            </w:r>
          </w:p>
        </w:tc>
        <w:tc>
          <w:tcPr>
            <w:tcW w:w="864" w:type="dxa"/>
            <w:shd w:val="clear" w:color="auto" w:fill="auto"/>
            <w:vAlign w:val="center"/>
          </w:tcPr>
          <w:p w14:paraId="6999FFDB" w14:textId="77777777" w:rsidR="00653D89" w:rsidRPr="00F312D0" w:rsidRDefault="00653D89" w:rsidP="00A14A85">
            <w:pPr>
              <w:widowControl w:val="0"/>
              <w:spacing w:before="20" w:after="20" w:line="240" w:lineRule="auto"/>
              <w:jc w:val="center"/>
              <w:rPr>
                <w:rFonts w:eastAsia="Times New Roman"/>
                <w:b/>
                <w:bCs/>
                <w:spacing w:val="-4"/>
                <w:sz w:val="22"/>
                <w:szCs w:val="24"/>
                <w:lang w:val="vi-VN"/>
              </w:rPr>
            </w:pPr>
          </w:p>
        </w:tc>
        <w:tc>
          <w:tcPr>
            <w:tcW w:w="720" w:type="dxa"/>
            <w:shd w:val="clear" w:color="auto" w:fill="auto"/>
          </w:tcPr>
          <w:p w14:paraId="53F962CC"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21500580"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15EFCDBA"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2BB42453"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38E25021"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5D28E2DE"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5CF64286" w14:textId="77777777" w:rsidTr="00940FC9">
        <w:tc>
          <w:tcPr>
            <w:tcW w:w="722" w:type="dxa"/>
            <w:shd w:val="clear" w:color="auto" w:fill="auto"/>
            <w:noWrap/>
            <w:vAlign w:val="center"/>
          </w:tcPr>
          <w:p w14:paraId="3C900C3D" w14:textId="77777777" w:rsidR="00653D89" w:rsidRPr="00F312D0" w:rsidRDefault="00653D89" w:rsidP="00A14A85">
            <w:pPr>
              <w:pStyle w:val="ListParagraph"/>
              <w:widowControl w:val="0"/>
              <w:spacing w:before="20" w:after="20" w:line="240" w:lineRule="auto"/>
              <w:ind w:left="0"/>
              <w:rPr>
                <w:rFonts w:eastAsia="Times New Roman"/>
                <w:i/>
                <w:iCs/>
                <w:sz w:val="24"/>
                <w:szCs w:val="24"/>
              </w:rPr>
            </w:pPr>
          </w:p>
        </w:tc>
        <w:tc>
          <w:tcPr>
            <w:tcW w:w="7018" w:type="dxa"/>
            <w:shd w:val="clear" w:color="auto" w:fill="auto"/>
            <w:vAlign w:val="center"/>
          </w:tcPr>
          <w:p w14:paraId="7D325FD7" w14:textId="6E62FDA5" w:rsidR="00653D89" w:rsidRPr="00F312D0" w:rsidRDefault="00653D89" w:rsidP="00A14A85">
            <w:pPr>
              <w:widowControl w:val="0"/>
              <w:spacing w:before="20" w:after="20" w:line="240" w:lineRule="auto"/>
              <w:rPr>
                <w:rFonts w:eastAsia="Times New Roman"/>
                <w:bCs/>
                <w:i/>
                <w:sz w:val="24"/>
                <w:szCs w:val="24"/>
              </w:rPr>
            </w:pPr>
            <w:r w:rsidRPr="00F312D0">
              <w:rPr>
                <w:rFonts w:eastAsia="Times New Roman"/>
                <w:bCs/>
                <w:i/>
                <w:sz w:val="24"/>
                <w:szCs w:val="24"/>
              </w:rPr>
              <w:t>Bằng so với năm trước liền kề: 0.5</w:t>
            </w:r>
          </w:p>
        </w:tc>
        <w:tc>
          <w:tcPr>
            <w:tcW w:w="864" w:type="dxa"/>
            <w:shd w:val="clear" w:color="auto" w:fill="auto"/>
            <w:vAlign w:val="center"/>
          </w:tcPr>
          <w:p w14:paraId="1093B996" w14:textId="77777777" w:rsidR="00653D89" w:rsidRPr="00F312D0" w:rsidRDefault="00653D89" w:rsidP="00A14A85">
            <w:pPr>
              <w:widowControl w:val="0"/>
              <w:spacing w:before="20" w:after="20" w:line="240" w:lineRule="auto"/>
              <w:jc w:val="center"/>
              <w:rPr>
                <w:rFonts w:eastAsia="Times New Roman"/>
                <w:b/>
                <w:bCs/>
                <w:spacing w:val="-4"/>
                <w:sz w:val="22"/>
                <w:szCs w:val="24"/>
                <w:lang w:val="vi-VN"/>
              </w:rPr>
            </w:pPr>
          </w:p>
        </w:tc>
        <w:tc>
          <w:tcPr>
            <w:tcW w:w="720" w:type="dxa"/>
            <w:shd w:val="clear" w:color="auto" w:fill="auto"/>
          </w:tcPr>
          <w:p w14:paraId="0E437A59"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4DB96D6A"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5DA7677A"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7A39A9B4"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11305E4C"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079E3F7D" w14:textId="77777777" w:rsidR="00653D89" w:rsidRPr="00556C5D" w:rsidRDefault="00653D89" w:rsidP="00A14A85">
            <w:pPr>
              <w:widowControl w:val="0"/>
              <w:spacing w:before="20" w:after="20" w:line="240" w:lineRule="auto"/>
              <w:jc w:val="both"/>
              <w:rPr>
                <w:rFonts w:eastAsia="Times New Roman"/>
                <w:b/>
                <w:bCs/>
                <w:sz w:val="24"/>
                <w:szCs w:val="24"/>
              </w:rPr>
            </w:pPr>
          </w:p>
        </w:tc>
      </w:tr>
      <w:tr w:rsidR="00653D89" w:rsidRPr="00556C5D" w14:paraId="10E07294" w14:textId="77777777" w:rsidTr="00940FC9">
        <w:tc>
          <w:tcPr>
            <w:tcW w:w="722" w:type="dxa"/>
            <w:shd w:val="clear" w:color="auto" w:fill="auto"/>
            <w:noWrap/>
            <w:vAlign w:val="center"/>
          </w:tcPr>
          <w:p w14:paraId="5672F41E" w14:textId="77777777" w:rsidR="00653D89" w:rsidRPr="00F312D0" w:rsidRDefault="00653D89" w:rsidP="00A14A85">
            <w:pPr>
              <w:pStyle w:val="ListParagraph"/>
              <w:widowControl w:val="0"/>
              <w:spacing w:before="20" w:after="20" w:line="240" w:lineRule="auto"/>
              <w:ind w:left="0"/>
              <w:rPr>
                <w:rFonts w:eastAsia="Times New Roman"/>
                <w:i/>
                <w:iCs/>
                <w:sz w:val="24"/>
                <w:szCs w:val="24"/>
              </w:rPr>
            </w:pPr>
          </w:p>
        </w:tc>
        <w:tc>
          <w:tcPr>
            <w:tcW w:w="7018" w:type="dxa"/>
            <w:shd w:val="clear" w:color="auto" w:fill="auto"/>
            <w:vAlign w:val="center"/>
          </w:tcPr>
          <w:p w14:paraId="130C110C" w14:textId="0D9849AC" w:rsidR="00653D89" w:rsidRPr="00F312D0" w:rsidRDefault="00653D89" w:rsidP="00A14A85">
            <w:pPr>
              <w:widowControl w:val="0"/>
              <w:spacing w:before="20" w:after="20" w:line="240" w:lineRule="auto"/>
              <w:rPr>
                <w:rFonts w:eastAsia="Times New Roman"/>
                <w:bCs/>
                <w:i/>
                <w:sz w:val="24"/>
                <w:szCs w:val="24"/>
              </w:rPr>
            </w:pPr>
            <w:r w:rsidRPr="00F312D0">
              <w:rPr>
                <w:rFonts w:eastAsia="Times New Roman"/>
                <w:bCs/>
                <w:i/>
                <w:sz w:val="24"/>
                <w:szCs w:val="24"/>
              </w:rPr>
              <w:t>Thấp hơn so với năm trước liền kề: 0</w:t>
            </w:r>
          </w:p>
        </w:tc>
        <w:tc>
          <w:tcPr>
            <w:tcW w:w="864" w:type="dxa"/>
            <w:shd w:val="clear" w:color="auto" w:fill="auto"/>
            <w:vAlign w:val="center"/>
          </w:tcPr>
          <w:p w14:paraId="50F6AD49" w14:textId="77777777" w:rsidR="00653D89" w:rsidRPr="00F312D0" w:rsidRDefault="00653D89" w:rsidP="00A14A85">
            <w:pPr>
              <w:widowControl w:val="0"/>
              <w:spacing w:before="20" w:after="20" w:line="240" w:lineRule="auto"/>
              <w:jc w:val="center"/>
              <w:rPr>
                <w:rFonts w:eastAsia="Times New Roman"/>
                <w:b/>
                <w:bCs/>
                <w:spacing w:val="-4"/>
                <w:sz w:val="22"/>
                <w:szCs w:val="24"/>
                <w:lang w:val="vi-VN"/>
              </w:rPr>
            </w:pPr>
          </w:p>
        </w:tc>
        <w:tc>
          <w:tcPr>
            <w:tcW w:w="720" w:type="dxa"/>
            <w:shd w:val="clear" w:color="auto" w:fill="auto"/>
          </w:tcPr>
          <w:p w14:paraId="22629EA4"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3C6CBA3E"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4" w:type="dxa"/>
            <w:shd w:val="clear" w:color="auto" w:fill="auto"/>
          </w:tcPr>
          <w:p w14:paraId="3231ACFF"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865" w:type="dxa"/>
            <w:shd w:val="clear" w:color="auto" w:fill="auto"/>
          </w:tcPr>
          <w:p w14:paraId="36C68FA0"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719" w:type="dxa"/>
            <w:shd w:val="clear" w:color="auto" w:fill="auto"/>
          </w:tcPr>
          <w:p w14:paraId="7A80B08F" w14:textId="77777777" w:rsidR="00653D89" w:rsidRPr="00556C5D" w:rsidRDefault="00653D89" w:rsidP="00A14A85">
            <w:pPr>
              <w:widowControl w:val="0"/>
              <w:spacing w:before="20" w:after="20" w:line="240" w:lineRule="auto"/>
              <w:jc w:val="both"/>
              <w:rPr>
                <w:rFonts w:eastAsia="Times New Roman"/>
                <w:b/>
                <w:bCs/>
                <w:sz w:val="24"/>
                <w:szCs w:val="24"/>
              </w:rPr>
            </w:pPr>
          </w:p>
        </w:tc>
        <w:tc>
          <w:tcPr>
            <w:tcW w:w="2016" w:type="dxa"/>
            <w:shd w:val="clear" w:color="auto" w:fill="auto"/>
          </w:tcPr>
          <w:p w14:paraId="36024A12" w14:textId="77777777" w:rsidR="00653D89" w:rsidRPr="00556C5D" w:rsidRDefault="00653D89" w:rsidP="00A14A85">
            <w:pPr>
              <w:widowControl w:val="0"/>
              <w:spacing w:before="20" w:after="20" w:line="240" w:lineRule="auto"/>
              <w:jc w:val="both"/>
              <w:rPr>
                <w:rFonts w:eastAsia="Times New Roman"/>
                <w:b/>
                <w:bCs/>
                <w:sz w:val="24"/>
                <w:szCs w:val="24"/>
              </w:rPr>
            </w:pPr>
          </w:p>
        </w:tc>
      </w:tr>
    </w:tbl>
    <w:p w14:paraId="1DA8B0DD" w14:textId="38ABFE2D" w:rsidR="00C70E61" w:rsidRPr="00556C5D" w:rsidRDefault="00C70E61" w:rsidP="00E22B42">
      <w:pPr>
        <w:widowControl w:val="0"/>
        <w:spacing w:after="0"/>
      </w:pPr>
    </w:p>
    <w:p w14:paraId="70F571FE" w14:textId="77777777" w:rsidR="00704A82" w:rsidRDefault="00704A82" w:rsidP="00704A82">
      <w:pPr>
        <w:spacing w:before="120" w:after="0"/>
        <w:jc w:val="center"/>
        <w:rPr>
          <w:b/>
        </w:rPr>
      </w:pPr>
    </w:p>
    <w:p w14:paraId="132317DC" w14:textId="77777777" w:rsidR="00704A82" w:rsidRDefault="00704A82" w:rsidP="00704A82">
      <w:pPr>
        <w:spacing w:before="120" w:after="0"/>
        <w:jc w:val="center"/>
        <w:rPr>
          <w:b/>
        </w:rPr>
      </w:pPr>
    </w:p>
    <w:p w14:paraId="44570CB1" w14:textId="77777777" w:rsidR="00704A82" w:rsidRDefault="00704A82" w:rsidP="00704A82">
      <w:pPr>
        <w:spacing w:before="120" w:after="0"/>
        <w:jc w:val="center"/>
        <w:rPr>
          <w:b/>
        </w:rPr>
      </w:pPr>
    </w:p>
    <w:p w14:paraId="4010B351" w14:textId="77777777" w:rsidR="00704A82" w:rsidRPr="008F6D22" w:rsidRDefault="00704A82" w:rsidP="00704A82">
      <w:pPr>
        <w:spacing w:before="120" w:after="0"/>
        <w:jc w:val="center"/>
        <w:rPr>
          <w:b/>
          <w:i/>
        </w:rPr>
      </w:pPr>
      <w:r w:rsidRPr="008F6D22">
        <w:rPr>
          <w:b/>
        </w:rPr>
        <w:lastRenderedPageBreak/>
        <w:t>Phụ lục</w:t>
      </w:r>
    </w:p>
    <w:p w14:paraId="5BBBF5A7" w14:textId="77777777" w:rsidR="00704A82" w:rsidRPr="008F6D22" w:rsidRDefault="00704A82" w:rsidP="00704A82">
      <w:pPr>
        <w:spacing w:after="0"/>
        <w:jc w:val="center"/>
        <w:rPr>
          <w:b/>
          <w:i/>
          <w:sz w:val="26"/>
          <w:szCs w:val="26"/>
        </w:rPr>
      </w:pPr>
      <w:r w:rsidRPr="008F6D22">
        <w:rPr>
          <w:b/>
          <w:sz w:val="26"/>
          <w:szCs w:val="26"/>
        </w:rPr>
        <w:t>HƯỚNG DẪN CHẤM ĐIỂM CÁC TIÊU CHÍ, TIÊU CHÍ THÀNH PHẦN CHỈ SỐ CẢI CÁCH HÀNH CHÍNH CẤP TỈNH</w:t>
      </w:r>
    </w:p>
    <w:p w14:paraId="54CBEF98" w14:textId="5A8EBDDD" w:rsidR="00704A82" w:rsidRPr="008F6D22" w:rsidRDefault="00704A82" w:rsidP="00704A82">
      <w:pPr>
        <w:spacing w:after="120"/>
        <w:jc w:val="center"/>
        <w:rPr>
          <w:i/>
        </w:rPr>
      </w:pPr>
      <w:bookmarkStart w:id="0" w:name="_GoBack"/>
      <w:bookmarkEnd w:id="0"/>
    </w:p>
    <w:tbl>
      <w:tblPr>
        <w:tblW w:w="50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936"/>
        <w:gridCol w:w="7489"/>
        <w:gridCol w:w="3311"/>
      </w:tblGrid>
      <w:tr w:rsidR="00704A82" w:rsidRPr="008F6D22" w14:paraId="3EBCCAFB" w14:textId="77777777" w:rsidTr="005D1AE6">
        <w:trPr>
          <w:trHeight w:val="596"/>
          <w:tblHeader/>
        </w:trPr>
        <w:tc>
          <w:tcPr>
            <w:tcW w:w="811" w:type="dxa"/>
            <w:shd w:val="clear" w:color="auto" w:fill="auto"/>
            <w:noWrap/>
            <w:vAlign w:val="center"/>
          </w:tcPr>
          <w:p w14:paraId="2EB37196" w14:textId="77777777" w:rsidR="00704A82" w:rsidRPr="008F6D22" w:rsidRDefault="00704A82" w:rsidP="005D1AE6">
            <w:pPr>
              <w:pStyle w:val="ListParagraph"/>
              <w:widowControl w:val="0"/>
              <w:spacing w:before="20" w:after="20" w:line="240" w:lineRule="auto"/>
              <w:ind w:left="170"/>
              <w:rPr>
                <w:rFonts w:eastAsia="Times New Roman"/>
                <w:b/>
                <w:bCs/>
                <w:sz w:val="20"/>
                <w:szCs w:val="24"/>
              </w:rPr>
            </w:pPr>
            <w:r w:rsidRPr="008F6D22">
              <w:rPr>
                <w:rFonts w:eastAsia="Times New Roman"/>
                <w:b/>
                <w:bCs/>
                <w:sz w:val="20"/>
                <w:szCs w:val="24"/>
              </w:rPr>
              <w:t>STT</w:t>
            </w:r>
          </w:p>
        </w:tc>
        <w:tc>
          <w:tcPr>
            <w:tcW w:w="2936" w:type="dxa"/>
            <w:shd w:val="clear" w:color="auto" w:fill="auto"/>
            <w:vAlign w:val="center"/>
            <w:hideMark/>
          </w:tcPr>
          <w:p w14:paraId="35195964" w14:textId="77777777" w:rsidR="00704A82" w:rsidRPr="008F6D22" w:rsidRDefault="00704A82"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Tên TC/TCTP</w:t>
            </w:r>
          </w:p>
        </w:tc>
        <w:tc>
          <w:tcPr>
            <w:tcW w:w="7489" w:type="dxa"/>
            <w:vAlign w:val="center"/>
          </w:tcPr>
          <w:p w14:paraId="28871943" w14:textId="77777777" w:rsidR="00704A82" w:rsidRPr="008F6D22" w:rsidRDefault="00704A82"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Cách chấm điểm</w:t>
            </w:r>
          </w:p>
        </w:tc>
        <w:tc>
          <w:tcPr>
            <w:tcW w:w="3311" w:type="dxa"/>
            <w:shd w:val="clear" w:color="auto" w:fill="auto"/>
            <w:vAlign w:val="center"/>
          </w:tcPr>
          <w:p w14:paraId="61E0E133" w14:textId="77777777" w:rsidR="00704A82" w:rsidRPr="008F6D22" w:rsidRDefault="00704A82"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Tài liệu kiểm chứng</w:t>
            </w:r>
          </w:p>
          <w:p w14:paraId="0B2C54C5" w14:textId="77777777" w:rsidR="00704A82" w:rsidRPr="008F6D22" w:rsidRDefault="00704A82" w:rsidP="005D1AE6">
            <w:pPr>
              <w:widowControl w:val="0"/>
              <w:spacing w:before="20" w:after="20" w:line="240" w:lineRule="auto"/>
              <w:jc w:val="center"/>
              <w:rPr>
                <w:rFonts w:eastAsia="Times New Roman"/>
                <w:b/>
                <w:bCs/>
                <w:sz w:val="24"/>
                <w:szCs w:val="24"/>
              </w:rPr>
            </w:pPr>
            <w:r w:rsidRPr="008F6D22">
              <w:rPr>
                <w:rFonts w:eastAsia="Times New Roman"/>
                <w:b/>
                <w:bCs/>
                <w:sz w:val="24"/>
                <w:szCs w:val="24"/>
              </w:rPr>
              <w:t>(TLKC)</w:t>
            </w:r>
          </w:p>
        </w:tc>
      </w:tr>
      <w:tr w:rsidR="00704A82" w:rsidRPr="008F6D22" w14:paraId="2BF729A5" w14:textId="77777777" w:rsidTr="005D1AE6">
        <w:tc>
          <w:tcPr>
            <w:tcW w:w="811" w:type="dxa"/>
            <w:shd w:val="clear" w:color="auto" w:fill="auto"/>
            <w:noWrap/>
          </w:tcPr>
          <w:p w14:paraId="6BC3C89C"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50F4092C" w14:textId="77777777" w:rsidR="00704A82" w:rsidRPr="008F6D22" w:rsidRDefault="00704A82" w:rsidP="005D1AE6">
            <w:pPr>
              <w:widowControl w:val="0"/>
              <w:spacing w:before="20" w:after="20" w:line="240" w:lineRule="auto"/>
              <w:jc w:val="both"/>
              <w:rPr>
                <w:rFonts w:eastAsia="Times New Roman"/>
                <w:bCs/>
                <w:iCs/>
                <w:spacing w:val="-4"/>
                <w:sz w:val="24"/>
                <w:szCs w:val="24"/>
              </w:rPr>
            </w:pPr>
            <w:r w:rsidRPr="008F6D22">
              <w:rPr>
                <w:rFonts w:eastAsia="Times New Roman"/>
                <w:bCs/>
                <w:iCs/>
                <w:spacing w:val="-4"/>
                <w:sz w:val="24"/>
                <w:szCs w:val="24"/>
              </w:rPr>
              <w:t>TCTP 6.1.1 - Thực hiện giải ngân kế hoạch đầu tư vốn ngân sách nhà nước</w:t>
            </w:r>
          </w:p>
        </w:tc>
        <w:tc>
          <w:tcPr>
            <w:tcW w:w="7489" w:type="dxa"/>
            <w:vAlign w:val="center"/>
          </w:tcPr>
          <w:p w14:paraId="3D10CA9B" w14:textId="77777777" w:rsidR="00704A82" w:rsidRPr="008F6D22" w:rsidRDefault="00704A82" w:rsidP="005D1AE6">
            <w:pPr>
              <w:widowControl w:val="0"/>
              <w:spacing w:before="20" w:after="20" w:line="240" w:lineRule="auto"/>
              <w:jc w:val="both"/>
              <w:rPr>
                <w:sz w:val="24"/>
                <w:szCs w:val="24"/>
                <w:lang w:val="nl-NL"/>
              </w:rPr>
            </w:pPr>
            <w:r w:rsidRPr="008F6D22">
              <w:rPr>
                <w:sz w:val="24"/>
                <w:szCs w:val="24"/>
                <w:lang w:val="nl-NL"/>
              </w:rPr>
              <w:t>Điểm đánh giá được tính theo công thức:</w:t>
            </w:r>
          </w:p>
          <w:p w14:paraId="48396C2F" w14:textId="77777777" w:rsidR="00704A82" w:rsidRPr="008F6D22" w:rsidRDefault="00704A82" w:rsidP="005D1AE6">
            <w:pPr>
              <w:widowControl w:val="0"/>
              <w:spacing w:before="20" w:after="20" w:line="240" w:lineRule="auto"/>
              <w:jc w:val="both"/>
              <w:rPr>
                <w:rFonts w:eastAsia="Times New Roman"/>
                <w:sz w:val="24"/>
                <w:szCs w:val="24"/>
                <w:lang w:val="nl-NL"/>
              </w:rPr>
            </w:pPr>
            <m:oMath>
              <m:r>
                <m:rPr>
                  <m:sty m:val="p"/>
                </m:rPr>
                <w:rPr>
                  <w:rFonts w:ascii="Cambria Math" w:eastAsia="Times New Roman" w:hAnsi="Cambria Math"/>
                  <w:sz w:val="24"/>
                  <w:szCs w:val="24"/>
                  <w:lang w:val="nl-NL"/>
                </w:rPr>
                <m:t>[</m:t>
              </m:r>
              <m:f>
                <m:fPr>
                  <m:ctrlPr>
                    <w:rPr>
                      <w:rFonts w:ascii="Cambria Math" w:eastAsia="Times New Roman" w:hAnsi="Cambria Math"/>
                      <w:sz w:val="24"/>
                      <w:szCs w:val="24"/>
                    </w:rPr>
                  </m:ctrlPr>
                </m:fPr>
                <m:num>
                  <m:r>
                    <m:rPr>
                      <m:sty m:val="p"/>
                    </m:rPr>
                    <w:rPr>
                      <w:rFonts w:ascii="Cambria Math" w:eastAsia="Times New Roman" w:hAnsi="Cambria Math"/>
                      <w:sz w:val="24"/>
                      <w:szCs w:val="24"/>
                      <w:lang w:val="nl-NL"/>
                    </w:rPr>
                    <m:t>Tỷ lệ % giải ng</m:t>
                  </m:r>
                  <m:r>
                    <m:rPr>
                      <m:sty m:val="p"/>
                    </m:rPr>
                    <w:rPr>
                      <w:rFonts w:ascii="Cambria Math" w:eastAsia="Times New Roman" w:hAnsi="Cambria Math" w:hint="eastAsia"/>
                      <w:sz w:val="24"/>
                      <w:szCs w:val="24"/>
                      <w:lang w:val="nl-NL"/>
                    </w:rPr>
                    <m:t>â</m:t>
                  </m:r>
                  <m:r>
                    <m:rPr>
                      <m:sty m:val="p"/>
                    </m:rPr>
                    <w:rPr>
                      <w:rFonts w:ascii="Cambria Math" w:eastAsia="Times New Roman" w:hAnsi="Cambria Math"/>
                      <w:sz w:val="24"/>
                      <w:szCs w:val="24"/>
                      <w:lang w:val="nl-NL"/>
                    </w:rPr>
                    <m:t xml:space="preserve">n KH </m:t>
                  </m:r>
                  <m:r>
                    <m:rPr>
                      <m:sty m:val="p"/>
                    </m:rPr>
                    <w:rPr>
                      <w:rFonts w:ascii="Cambria Math" w:eastAsia="Times New Roman" w:hAnsi="Cambria Math" w:hint="eastAsia"/>
                      <w:sz w:val="24"/>
                      <w:szCs w:val="24"/>
                      <w:lang w:val="nl-NL"/>
                    </w:rPr>
                    <m:t>đ</m:t>
                  </m:r>
                  <m:r>
                    <m:rPr>
                      <m:sty m:val="p"/>
                    </m:rPr>
                    <w:rPr>
                      <w:rFonts w:ascii="Cambria Math" w:eastAsia="Times New Roman" w:hAnsi="Cambria Math"/>
                      <w:sz w:val="24"/>
                      <w:szCs w:val="24"/>
                      <w:lang w:val="nl-NL"/>
                    </w:rPr>
                    <m:t>ầu t</m:t>
                  </m:r>
                  <m:r>
                    <m:rPr>
                      <m:sty m:val="p"/>
                    </m:rPr>
                    <w:rPr>
                      <w:rFonts w:ascii="Cambria Math" w:eastAsia="Times New Roman" w:hAnsi="Cambria Math" w:hint="eastAsia"/>
                      <w:sz w:val="24"/>
                      <w:szCs w:val="24"/>
                      <w:lang w:val="nl-NL"/>
                    </w:rPr>
                    <m:t>ư</m:t>
                  </m:r>
                  <m:r>
                    <m:rPr>
                      <m:sty m:val="p"/>
                    </m:rPr>
                    <w:rPr>
                      <w:rFonts w:ascii="Cambria Math" w:eastAsia="Times New Roman" w:hAnsi="Cambria Math"/>
                      <w:sz w:val="24"/>
                      <w:szCs w:val="24"/>
                      <w:lang w:val="nl-NL"/>
                    </w:rPr>
                    <m:t xml:space="preserve"> vốn NSNN </m:t>
                  </m:r>
                  <m:r>
                    <m:rPr>
                      <m:sty m:val="p"/>
                    </m:rPr>
                    <w:rPr>
                      <w:rFonts w:ascii="Cambria Math" w:eastAsia="Times New Roman" w:hAnsi="Cambria Math" w:hint="eastAsia"/>
                      <w:sz w:val="24"/>
                      <w:szCs w:val="24"/>
                      <w:lang w:val="nl-NL"/>
                    </w:rPr>
                    <m:t>×</m:t>
                  </m:r>
                  <m:r>
                    <m:rPr>
                      <m:sty m:val="p"/>
                    </m:rPr>
                    <w:rPr>
                      <w:rFonts w:ascii="Cambria Math" w:eastAsia="Times New Roman" w:hAnsi="Cambria Math"/>
                      <w:sz w:val="24"/>
                      <w:szCs w:val="24"/>
                      <w:lang w:val="nl-NL"/>
                    </w:rPr>
                    <m:t>1.00</m:t>
                  </m:r>
                </m:num>
                <m:den>
                  <m:r>
                    <m:rPr>
                      <m:sty m:val="p"/>
                    </m:rPr>
                    <w:rPr>
                      <w:rFonts w:ascii="Cambria Math" w:eastAsia="Times New Roman" w:hAnsi="Cambria Math"/>
                      <w:sz w:val="24"/>
                      <w:szCs w:val="24"/>
                      <w:lang w:val="nl-NL"/>
                    </w:rPr>
                    <m:t>100%</m:t>
                  </m:r>
                </m:den>
              </m:f>
              <m:r>
                <m:rPr>
                  <m:sty m:val="p"/>
                </m:rPr>
                <w:rPr>
                  <w:rFonts w:ascii="Cambria Math" w:eastAsia="Times New Roman" w:hAnsi="Cambria Math"/>
                  <w:sz w:val="24"/>
                  <w:szCs w:val="24"/>
                  <w:lang w:val="nl-NL"/>
                </w:rPr>
                <m:t>]</m:t>
              </m:r>
            </m:oMath>
            <w:r w:rsidRPr="008F6D22">
              <w:rPr>
                <w:sz w:val="24"/>
                <w:szCs w:val="24"/>
                <w:lang w:val="nl-NL"/>
              </w:rPr>
              <w:t xml:space="preserve"> </w:t>
            </w:r>
            <w:r w:rsidRPr="008F6D22">
              <w:rPr>
                <w:sz w:val="24"/>
                <w:szCs w:val="24"/>
                <w:lang w:val="nl-NL"/>
              </w:rPr>
              <w:fldChar w:fldCharType="begin"/>
            </w:r>
            <w:r w:rsidRPr="008F6D22">
              <w:rPr>
                <w:sz w:val="24"/>
                <w:szCs w:val="24"/>
                <w:lang w:val="nl-NL"/>
              </w:rPr>
              <w:instrText xml:space="preserve"> QUOTE </w:instrText>
            </w:r>
            <m:oMath>
              <m:r>
                <m:rPr>
                  <m:sty m:val="p"/>
                </m:rPr>
                <w:rPr>
                  <w:rFonts w:ascii="Cambria Math"/>
                  <w:sz w:val="24"/>
                  <w:szCs w:val="24"/>
                  <w:lang w:val="nl-NL"/>
                </w:rPr>
                <m:t>[</m:t>
              </m:r>
              <m:f>
                <m:fPr>
                  <m:ctrlPr>
                    <w:rPr>
                      <w:rFonts w:ascii="Cambria Math" w:hAnsi="Cambria Math"/>
                      <w:sz w:val="24"/>
                      <w:szCs w:val="24"/>
                      <w:lang w:val="nl-NL"/>
                    </w:rPr>
                  </m:ctrlPr>
                </m:fPr>
                <m:num>
                  <m:r>
                    <m:rPr>
                      <m:sty m:val="p"/>
                    </m:rPr>
                    <w:rPr>
                      <w:rFonts w:ascii="Cambria Math"/>
                      <w:sz w:val="24"/>
                      <w:szCs w:val="24"/>
                      <w:lang w:val="nl-NL"/>
                    </w:rPr>
                    <m:t>T</m:t>
                  </m:r>
                  <m:r>
                    <m:rPr>
                      <m:sty m:val="p"/>
                    </m:rPr>
                    <w:rPr>
                      <w:rFonts w:ascii="Cambria Math"/>
                      <w:sz w:val="24"/>
                      <w:szCs w:val="24"/>
                      <w:lang w:val="nl-NL"/>
                    </w:rPr>
                    <m:t>ỷ</m:t>
                  </m:r>
                  <m:r>
                    <m:rPr>
                      <m:sty m:val="p"/>
                    </m:rPr>
                    <w:rPr>
                      <w:rFonts w:ascii="Cambria Math"/>
                      <w:sz w:val="24"/>
                      <w:szCs w:val="24"/>
                      <w:lang w:val="nl-NL"/>
                    </w:rPr>
                    <m:t xml:space="preserve"> l</m:t>
                  </m:r>
                  <m:r>
                    <m:rPr>
                      <m:sty m:val="p"/>
                    </m:rPr>
                    <w:rPr>
                      <w:rFonts w:ascii="Cambria Math"/>
                      <w:sz w:val="24"/>
                      <w:szCs w:val="24"/>
                      <w:lang w:val="nl-NL"/>
                    </w:rPr>
                    <m:t>ệ</m:t>
                  </m:r>
                  <m:r>
                    <m:rPr>
                      <m:sty m:val="p"/>
                    </m:rPr>
                    <w:rPr>
                      <w:rFonts w:ascii="Cambria Math"/>
                      <w:sz w:val="24"/>
                      <w:szCs w:val="24"/>
                      <w:lang w:val="nl-NL"/>
                    </w:rPr>
                    <m:t xml:space="preserve"> % </m:t>
                  </m:r>
                  <m:r>
                    <m:rPr>
                      <m:sty m:val="p"/>
                    </m:rPr>
                    <w:rPr>
                      <w:rFonts w:ascii="Cambria Math" w:hAnsi="Cambria Math"/>
                      <w:sz w:val="24"/>
                      <w:szCs w:val="24"/>
                      <w:lang w:val="nl-NL"/>
                    </w:rPr>
                    <m:t>gi</m:t>
                  </m:r>
                  <m:r>
                    <m:rPr>
                      <m:sty m:val="p"/>
                    </m:rPr>
                    <w:rPr>
                      <w:rFonts w:ascii="Cambria Math"/>
                      <w:sz w:val="24"/>
                      <w:szCs w:val="24"/>
                      <w:lang w:val="nl-NL"/>
                    </w:rPr>
                    <m:t>ả</m:t>
                  </m:r>
                  <m:r>
                    <m:rPr>
                      <m:sty m:val="p"/>
                    </m:rPr>
                    <w:rPr>
                      <w:rFonts w:ascii="Cambria Math" w:hAnsi="Cambria Math"/>
                      <w:sz w:val="24"/>
                      <w:szCs w:val="24"/>
                      <w:lang w:val="nl-NL"/>
                    </w:rPr>
                    <m:t>i</m:t>
                  </m:r>
                  <m:r>
                    <m:rPr>
                      <m:sty m:val="p"/>
                    </m:rPr>
                    <w:rPr>
                      <w:rFonts w:ascii="Cambria Math"/>
                      <w:sz w:val="24"/>
                      <w:szCs w:val="24"/>
                      <w:lang w:val="nl-NL"/>
                    </w:rPr>
                    <m:t xml:space="preserve"> </m:t>
                  </m:r>
                  <m:r>
                    <m:rPr>
                      <m:sty m:val="p"/>
                    </m:rPr>
                    <w:rPr>
                      <w:rFonts w:ascii="Cambria Math" w:hAnsi="Cambria Math"/>
                      <w:sz w:val="24"/>
                      <w:szCs w:val="24"/>
                      <w:lang w:val="nl-NL"/>
                    </w:rPr>
                    <m:t>ng</m:t>
                  </m:r>
                  <m:r>
                    <m:rPr>
                      <m:sty m:val="p"/>
                    </m:rPr>
                    <w:rPr>
                      <w:rFonts w:ascii="Cambria Math"/>
                      <w:sz w:val="24"/>
                      <w:szCs w:val="24"/>
                      <w:lang w:val="nl-NL"/>
                    </w:rPr>
                    <m:t>â</m:t>
                  </m:r>
                  <m:r>
                    <m:rPr>
                      <m:sty m:val="p"/>
                    </m:rPr>
                    <w:rPr>
                      <w:rFonts w:ascii="Cambria Math" w:hAnsi="Cambria Math"/>
                      <w:sz w:val="24"/>
                      <w:szCs w:val="24"/>
                      <w:lang w:val="nl-NL"/>
                    </w:rPr>
                    <m:t>n</m:t>
                  </m:r>
                  <m:r>
                    <m:rPr>
                      <m:sty m:val="p"/>
                    </m:rPr>
                    <w:rPr>
                      <w:rFonts w:ascii="Cambria Math"/>
                      <w:sz w:val="24"/>
                      <w:szCs w:val="24"/>
                      <w:lang w:val="nl-NL"/>
                    </w:rPr>
                    <m:t xml:space="preserve"> </m:t>
                  </m:r>
                  <m:r>
                    <m:rPr>
                      <m:sty m:val="p"/>
                    </m:rPr>
                    <w:rPr>
                      <w:rFonts w:ascii="Cambria Math" w:hAnsi="Cambria Math"/>
                      <w:sz w:val="24"/>
                      <w:szCs w:val="24"/>
                      <w:lang w:val="nl-NL"/>
                    </w:rPr>
                    <m:t>KH</m:t>
                  </m:r>
                  <m:r>
                    <m:rPr>
                      <m:sty m:val="p"/>
                    </m:rPr>
                    <w:rPr>
                      <w:rFonts w:ascii="Cambria Math"/>
                      <w:sz w:val="24"/>
                      <w:szCs w:val="24"/>
                      <w:lang w:val="nl-NL"/>
                    </w:rPr>
                    <m:t xml:space="preserve"> </m:t>
                  </m:r>
                  <m:r>
                    <m:rPr>
                      <m:sty m:val="p"/>
                    </m:rPr>
                    <w:rPr>
                      <w:rFonts w:ascii="Cambria Math"/>
                      <w:sz w:val="24"/>
                      <w:szCs w:val="24"/>
                      <w:lang w:val="nl-NL"/>
                    </w:rPr>
                    <m:t>đầ</m:t>
                  </m:r>
                  <m:r>
                    <m:rPr>
                      <m:sty m:val="p"/>
                    </m:rPr>
                    <w:rPr>
                      <w:rFonts w:ascii="Cambria Math" w:hAnsi="Cambria Math"/>
                      <w:sz w:val="24"/>
                      <w:szCs w:val="24"/>
                      <w:lang w:val="nl-NL"/>
                    </w:rPr>
                    <m:t>u</m:t>
                  </m:r>
                  <m:r>
                    <m:rPr>
                      <m:sty m:val="p"/>
                    </m:rPr>
                    <w:rPr>
                      <w:rFonts w:ascii="Cambria Math"/>
                      <w:sz w:val="24"/>
                      <w:szCs w:val="24"/>
                      <w:lang w:val="nl-NL"/>
                    </w:rPr>
                    <m:t xml:space="preserve"> </m:t>
                  </m:r>
                  <m:r>
                    <m:rPr>
                      <m:sty m:val="p"/>
                    </m:rPr>
                    <w:rPr>
                      <w:rFonts w:ascii="Cambria Math" w:hAnsi="Cambria Math"/>
                      <w:sz w:val="24"/>
                      <w:szCs w:val="24"/>
                      <w:lang w:val="nl-NL"/>
                    </w:rPr>
                    <m:t>t</m:t>
                  </m:r>
                  <m:r>
                    <m:rPr>
                      <m:sty m:val="p"/>
                    </m:rPr>
                    <w:rPr>
                      <w:rFonts w:ascii="Cambria Math"/>
                      <w:sz w:val="24"/>
                      <w:szCs w:val="24"/>
                      <w:lang w:val="nl-NL"/>
                    </w:rPr>
                    <m:t>ư</m:t>
                  </m:r>
                  <m:r>
                    <m:rPr>
                      <m:sty m:val="p"/>
                    </m:rPr>
                    <w:rPr>
                      <w:rFonts w:ascii="Cambria Math"/>
                      <w:sz w:val="24"/>
                      <w:szCs w:val="24"/>
                      <w:lang w:val="nl-NL"/>
                    </w:rPr>
                    <m:t xml:space="preserve"> </m:t>
                  </m:r>
                  <m:r>
                    <m:rPr>
                      <m:sty m:val="p"/>
                    </m:rPr>
                    <w:rPr>
                      <w:rFonts w:ascii="Cambria Math" w:hAnsi="Cambria Math"/>
                      <w:sz w:val="24"/>
                      <w:szCs w:val="24"/>
                      <w:lang w:val="nl-NL"/>
                    </w:rPr>
                    <m:t>v</m:t>
                  </m:r>
                  <m:r>
                    <m:rPr>
                      <m:sty m:val="p"/>
                    </m:rPr>
                    <w:rPr>
                      <w:rFonts w:ascii="Cambria Math"/>
                      <w:sz w:val="24"/>
                      <w:szCs w:val="24"/>
                      <w:lang w:val="nl-NL"/>
                    </w:rPr>
                    <m:t>ố</m:t>
                  </m:r>
                  <m:r>
                    <m:rPr>
                      <m:sty m:val="p"/>
                    </m:rPr>
                    <w:rPr>
                      <w:rFonts w:ascii="Cambria Math" w:hAnsi="Cambria Math"/>
                      <w:sz w:val="24"/>
                      <w:szCs w:val="24"/>
                      <w:lang w:val="nl-NL"/>
                    </w:rPr>
                    <m:t>n</m:t>
                  </m:r>
                  <m:r>
                    <m:rPr>
                      <m:sty m:val="p"/>
                    </m:rPr>
                    <w:rPr>
                      <w:rFonts w:ascii="Cambria Math"/>
                      <w:sz w:val="24"/>
                      <w:szCs w:val="24"/>
                      <w:lang w:val="nl-NL"/>
                    </w:rPr>
                    <m:t xml:space="preserve"> </m:t>
                  </m:r>
                  <m:r>
                    <m:rPr>
                      <m:sty m:val="p"/>
                    </m:rPr>
                    <w:rPr>
                      <w:rFonts w:ascii="Cambria Math" w:hAnsi="Cambria Math"/>
                      <w:sz w:val="24"/>
                      <w:szCs w:val="24"/>
                      <w:lang w:val="nl-NL"/>
                    </w:rPr>
                    <m:t>NSNN</m:t>
                  </m:r>
                  <m:r>
                    <m:rPr>
                      <m:sty m:val="p"/>
                    </m:rPr>
                    <w:rPr>
                      <w:rFonts w:ascii="Cambria Math"/>
                      <w:sz w:val="24"/>
                      <w:szCs w:val="24"/>
                      <w:lang w:val="nl-NL"/>
                    </w:rPr>
                    <m:t xml:space="preserve">  </m:t>
                  </m:r>
                  <m:r>
                    <m:rPr>
                      <m:sty m:val="p"/>
                    </m:rPr>
                    <w:rPr>
                      <w:rFonts w:ascii="Cambria Math"/>
                      <w:sz w:val="24"/>
                      <w:szCs w:val="24"/>
                      <w:lang w:val="nl-NL"/>
                    </w:rPr>
                    <m:t>×</m:t>
                  </m:r>
                  <m:r>
                    <m:rPr>
                      <m:sty m:val="p"/>
                    </m:rPr>
                    <w:rPr>
                      <w:rFonts w:ascii="Cambria Math"/>
                      <w:sz w:val="24"/>
                      <w:szCs w:val="24"/>
                      <w:lang w:val="nl-NL"/>
                    </w:rPr>
                    <m:t>1.00</m:t>
                  </m:r>
                </m:num>
                <m:den>
                  <m:r>
                    <m:rPr>
                      <m:sty m:val="p"/>
                    </m:rPr>
                    <w:rPr>
                      <w:rFonts w:ascii="Cambria Math"/>
                      <w:sz w:val="24"/>
                      <w:szCs w:val="24"/>
                      <w:lang w:val="nl-NL"/>
                    </w:rPr>
                    <m:t>100%</m:t>
                  </m:r>
                </m:den>
              </m:f>
              <m:r>
                <m:rPr>
                  <m:sty m:val="p"/>
                </m:rPr>
                <w:rPr>
                  <w:rFonts w:ascii="Cambria Math"/>
                  <w:sz w:val="24"/>
                  <w:szCs w:val="24"/>
                  <w:lang w:val="nl-NL"/>
                </w:rPr>
                <m:t>]</m:t>
              </m:r>
            </m:oMath>
            <w:r w:rsidRPr="008F6D22">
              <w:rPr>
                <w:sz w:val="24"/>
                <w:szCs w:val="24"/>
                <w:lang w:val="nl-NL"/>
              </w:rPr>
              <w:instrText xml:space="preserve"> </w:instrText>
            </w:r>
            <w:r w:rsidRPr="008F6D22">
              <w:rPr>
                <w:sz w:val="24"/>
                <w:szCs w:val="24"/>
                <w:lang w:val="nl-NL"/>
              </w:rPr>
              <w:fldChar w:fldCharType="end"/>
            </w:r>
          </w:p>
        </w:tc>
        <w:tc>
          <w:tcPr>
            <w:tcW w:w="3311" w:type="dxa"/>
            <w:shd w:val="clear" w:color="auto" w:fill="auto"/>
          </w:tcPr>
          <w:p w14:paraId="5DF812AD"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Báo cáo tình hình thực hiện và giải ngân kế hoạch đầu tư vốn ngân sách nhà nước hàng năm của tỉnh</w:t>
            </w:r>
          </w:p>
          <w:p w14:paraId="10F15B41"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Kết quả theo dõi, kiểm tra của Bộ Tài chính (do Bộ Tài chính cung cấp).</w:t>
            </w:r>
          </w:p>
          <w:p w14:paraId="16468F61"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r w:rsidR="00704A82" w:rsidRPr="008F6D22" w14:paraId="2EFC78F7" w14:textId="77777777" w:rsidTr="005D1AE6">
        <w:tc>
          <w:tcPr>
            <w:tcW w:w="811" w:type="dxa"/>
            <w:shd w:val="clear" w:color="auto" w:fill="auto"/>
            <w:noWrap/>
          </w:tcPr>
          <w:p w14:paraId="44057BA1"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21649D6A" w14:textId="77777777" w:rsidR="00704A82" w:rsidRPr="008F6D22" w:rsidRDefault="00704A82" w:rsidP="005D1AE6">
            <w:pPr>
              <w:widowControl w:val="0"/>
              <w:spacing w:before="20" w:after="20" w:line="240" w:lineRule="auto"/>
              <w:jc w:val="both"/>
              <w:rPr>
                <w:sz w:val="24"/>
                <w:szCs w:val="24"/>
                <w:lang w:val="nl-NL"/>
              </w:rPr>
            </w:pPr>
            <w:r w:rsidRPr="008F6D22">
              <w:rPr>
                <w:rFonts w:eastAsia="Times New Roman"/>
                <w:sz w:val="24"/>
                <w:szCs w:val="24"/>
              </w:rPr>
              <w:t xml:space="preserve">TCTP 6.1.2 - </w:t>
            </w:r>
            <w:r w:rsidRPr="008F6D22">
              <w:rPr>
                <w:sz w:val="24"/>
                <w:szCs w:val="24"/>
              </w:rPr>
              <w:t>Thực hiện quy định về việc sử dụng kinh phí nguồn từ NSNN</w:t>
            </w:r>
          </w:p>
        </w:tc>
        <w:tc>
          <w:tcPr>
            <w:tcW w:w="7489" w:type="dxa"/>
          </w:tcPr>
          <w:p w14:paraId="2BF7C1C0" w14:textId="77777777" w:rsidR="00704A82" w:rsidRPr="008F6D22" w:rsidRDefault="00704A82" w:rsidP="005D1AE6">
            <w:pPr>
              <w:widowControl w:val="0"/>
              <w:spacing w:before="40" w:after="0" w:line="240" w:lineRule="auto"/>
              <w:jc w:val="both"/>
              <w:rPr>
                <w:rFonts w:eastAsia="Times New Roman"/>
                <w:sz w:val="24"/>
                <w:szCs w:val="24"/>
                <w:lang w:val="nl-NL"/>
              </w:rPr>
            </w:pPr>
            <w:r w:rsidRPr="008F6D22">
              <w:rPr>
                <w:rFonts w:eastAsia="Times New Roman"/>
                <w:sz w:val="24"/>
                <w:szCs w:val="24"/>
                <w:lang w:val="nl-NL"/>
              </w:rPr>
              <w:t>- Nếu không có sai phạm được phát hiện trong năm đánh giá thì điểm đánh giá là 1.</w:t>
            </w:r>
          </w:p>
          <w:p w14:paraId="5AD0BF36"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Nếu có sai phạm được phát hiện trong năm đánh giá thì điểm đánh giá là 0.</w:t>
            </w:r>
          </w:p>
        </w:tc>
        <w:tc>
          <w:tcPr>
            <w:tcW w:w="3311" w:type="dxa"/>
            <w:shd w:val="clear" w:color="auto" w:fill="auto"/>
          </w:tcPr>
          <w:p w14:paraId="15445A01"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Báo cáo kết quả thực hiện cơ chế tự chủ về sử dụng kinh phí quản lý hành chính tại tỉnh.</w:t>
            </w:r>
          </w:p>
          <w:p w14:paraId="7A3D949A"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Các kết luận của các cơ quan thanh tra, kiểm tra có thẩm quyền (nếu có).</w:t>
            </w:r>
          </w:p>
          <w:p w14:paraId="277AD9A6"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Kết quả theo dõi, đánh giá của Bộ Tài chính.</w:t>
            </w:r>
          </w:p>
        </w:tc>
      </w:tr>
      <w:tr w:rsidR="00704A82" w:rsidRPr="008F6D22" w14:paraId="085CF637" w14:textId="77777777" w:rsidTr="005D1AE6">
        <w:tc>
          <w:tcPr>
            <w:tcW w:w="811" w:type="dxa"/>
            <w:shd w:val="clear" w:color="auto" w:fill="auto"/>
            <w:noWrap/>
          </w:tcPr>
          <w:p w14:paraId="26B97665"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bCs/>
                <w:iCs/>
                <w:sz w:val="24"/>
                <w:szCs w:val="24"/>
                <w:lang w:val="nl-NL"/>
              </w:rPr>
            </w:pPr>
          </w:p>
        </w:tc>
        <w:tc>
          <w:tcPr>
            <w:tcW w:w="2936" w:type="dxa"/>
            <w:shd w:val="clear" w:color="auto" w:fill="auto"/>
          </w:tcPr>
          <w:p w14:paraId="33FFD24A" w14:textId="77777777" w:rsidR="00704A82" w:rsidRPr="008F6D22" w:rsidRDefault="00704A82" w:rsidP="005D1AE6">
            <w:pPr>
              <w:widowControl w:val="0"/>
              <w:spacing w:before="20" w:after="20" w:line="240" w:lineRule="auto"/>
              <w:jc w:val="both"/>
              <w:rPr>
                <w:rFonts w:eastAsia="Times New Roman"/>
                <w:bCs/>
                <w:iCs/>
                <w:sz w:val="24"/>
                <w:szCs w:val="24"/>
                <w:lang w:val="nl-NL"/>
              </w:rPr>
            </w:pPr>
            <w:r w:rsidRPr="008F6D22">
              <w:rPr>
                <w:rFonts w:eastAsia="Times New Roman"/>
                <w:sz w:val="24"/>
                <w:szCs w:val="24"/>
                <w:lang w:val="nl-NL"/>
              </w:rPr>
              <w:t xml:space="preserve">TCTP 6.1.3 - </w:t>
            </w:r>
            <w:r w:rsidRPr="008F6D22">
              <w:rPr>
                <w:sz w:val="24"/>
                <w:szCs w:val="24"/>
                <w:lang w:val="nl-NL"/>
              </w:rPr>
              <w:t>Tổ chức thực hiện các kiến nghị sau thanh tra, kiểm tra, kiểm toán nhà nước về tài chính, ngân sách</w:t>
            </w:r>
          </w:p>
        </w:tc>
        <w:tc>
          <w:tcPr>
            <w:tcW w:w="7489" w:type="dxa"/>
            <w:vAlign w:val="center"/>
          </w:tcPr>
          <w:p w14:paraId="7833334D" w14:textId="77777777" w:rsidR="00704A82" w:rsidRPr="008F6D22" w:rsidRDefault="00704A82" w:rsidP="005D1AE6">
            <w:pPr>
              <w:widowControl w:val="0"/>
              <w:spacing w:before="40" w:after="0" w:line="240" w:lineRule="auto"/>
              <w:jc w:val="both"/>
              <w:rPr>
                <w:rFonts w:eastAsia="Times New Roman"/>
                <w:sz w:val="24"/>
                <w:szCs w:val="24"/>
                <w:lang w:val="nl-NL"/>
              </w:rPr>
            </w:pPr>
            <w:r w:rsidRPr="008F6D22">
              <w:rPr>
                <w:rFonts w:eastAsia="Times New Roman"/>
                <w:sz w:val="24"/>
                <w:szCs w:val="24"/>
                <w:lang w:val="nl-NL"/>
              </w:rPr>
              <w:t xml:space="preserve">- Thống kê tổng số tiền phải nộp NSNN đã được Bộ Tài chính, Kiểm toán Nhà nước hoặc cơ quan Trung ương có thẩm quyền chỉ ra sau thanh tra, kiểm tra, kiểm toán nhà nước về tài chính, ngân sách tại tỉnh trong 02 năm gần nhất (ví dụ: Đánh giá cho năm 2020 thì thống kê tổng số các kiến nghị được chỉ ra từ kết quả thanh tra, kiểm tra, kiểm toán nhà nước trong các năm 2019, 2020). </w:t>
            </w:r>
          </w:p>
          <w:p w14:paraId="5F4409AE" w14:textId="77777777" w:rsidR="00704A82" w:rsidRPr="008F6D22" w:rsidRDefault="00704A82" w:rsidP="005D1AE6">
            <w:pPr>
              <w:widowControl w:val="0"/>
              <w:spacing w:before="20" w:after="20" w:line="240" w:lineRule="auto"/>
              <w:jc w:val="both"/>
              <w:rPr>
                <w:sz w:val="24"/>
                <w:szCs w:val="24"/>
                <w:lang w:val="nl-NL"/>
              </w:rPr>
            </w:pPr>
            <w:r w:rsidRPr="008F6D22">
              <w:rPr>
                <w:sz w:val="24"/>
                <w:szCs w:val="24"/>
                <w:lang w:val="nl-NL"/>
              </w:rPr>
              <w:t>- Điểm đánh giá được tính theo công thức:</w:t>
            </w:r>
          </w:p>
          <w:p w14:paraId="50344A07" w14:textId="77777777" w:rsidR="00704A82" w:rsidRPr="008F6D22" w:rsidRDefault="00704A82" w:rsidP="005D1AE6">
            <w:pPr>
              <w:widowControl w:val="0"/>
              <w:spacing w:before="20" w:after="20" w:line="240" w:lineRule="auto"/>
              <w:jc w:val="both"/>
              <w:rPr>
                <w:rFonts w:eastAsia="Times New Roman"/>
                <w:sz w:val="24"/>
                <w:szCs w:val="24"/>
                <w:lang w:val="nl-NL"/>
              </w:rPr>
            </w:pPr>
            <m:oMath>
              <m:r>
                <m:rPr>
                  <m:sty m:val="p"/>
                </m:rPr>
                <w:rPr>
                  <w:rFonts w:ascii="Cambria Math" w:eastAsia="Times New Roman" w:hAnsi="Cambria Math"/>
                  <w:sz w:val="24"/>
                  <w:szCs w:val="24"/>
                  <w:lang w:val="nl-NL"/>
                </w:rPr>
                <m:t>[</m:t>
              </m:r>
              <m:f>
                <m:fPr>
                  <m:ctrlPr>
                    <w:rPr>
                      <w:rFonts w:ascii="Cambria Math" w:eastAsia="Times New Roman" w:hAnsi="Cambria Math"/>
                      <w:sz w:val="24"/>
                      <w:szCs w:val="24"/>
                    </w:rPr>
                  </m:ctrlPr>
                </m:fPr>
                <m:num>
                  <m:r>
                    <m:rPr>
                      <m:sty m:val="p"/>
                    </m:rPr>
                    <w:rPr>
                      <w:rFonts w:ascii="Cambria Math" w:eastAsia="Times New Roman" w:hAnsi="Cambria Math"/>
                      <w:sz w:val="24"/>
                      <w:szCs w:val="24"/>
                      <w:lang w:val="nl-NL"/>
                    </w:rPr>
                    <m:t xml:space="preserve">Tỷ lệ % số tiền đã nộp NSNN </m:t>
                  </m:r>
                  <m:r>
                    <m:rPr>
                      <m:sty m:val="p"/>
                    </m:rPr>
                    <w:rPr>
                      <w:rFonts w:ascii="Cambria Math" w:eastAsia="Times New Roman" w:hAnsi="Cambria Math" w:hint="eastAsia"/>
                      <w:sz w:val="24"/>
                      <w:szCs w:val="24"/>
                      <w:lang w:val="nl-NL"/>
                    </w:rPr>
                    <m:t>×</m:t>
                  </m:r>
                  <m:r>
                    <m:rPr>
                      <m:sty m:val="p"/>
                    </m:rPr>
                    <w:rPr>
                      <w:rFonts w:ascii="Cambria Math" w:eastAsia="Times New Roman" w:hAnsi="Cambria Math"/>
                      <w:sz w:val="24"/>
                      <w:szCs w:val="24"/>
                      <w:lang w:val="nl-NL"/>
                    </w:rPr>
                    <m:t>1.00</m:t>
                  </m:r>
                </m:num>
                <m:den>
                  <m:r>
                    <m:rPr>
                      <m:sty m:val="p"/>
                    </m:rPr>
                    <w:rPr>
                      <w:rFonts w:ascii="Cambria Math" w:eastAsia="Times New Roman" w:hAnsi="Cambria Math"/>
                      <w:sz w:val="24"/>
                      <w:szCs w:val="24"/>
                      <w:lang w:val="nl-NL"/>
                    </w:rPr>
                    <m:t>100%</m:t>
                  </m:r>
                </m:den>
              </m:f>
              <m:r>
                <m:rPr>
                  <m:sty m:val="p"/>
                </m:rPr>
                <w:rPr>
                  <w:rFonts w:ascii="Cambria Math" w:eastAsia="Times New Roman" w:hAnsi="Cambria Math"/>
                  <w:sz w:val="24"/>
                  <w:szCs w:val="24"/>
                  <w:lang w:val="nl-NL"/>
                </w:rPr>
                <m:t>]</m:t>
              </m:r>
            </m:oMath>
            <w:r w:rsidRPr="008F6D22">
              <w:rPr>
                <w:sz w:val="24"/>
                <w:szCs w:val="24"/>
                <w:lang w:val="nl-NL"/>
              </w:rPr>
              <w:t xml:space="preserve"> </w:t>
            </w:r>
            <w:r w:rsidRPr="008F6D22">
              <w:rPr>
                <w:sz w:val="24"/>
                <w:szCs w:val="24"/>
                <w:lang w:val="nl-NL"/>
              </w:rPr>
              <w:fldChar w:fldCharType="begin"/>
            </w:r>
            <w:r w:rsidRPr="008F6D22">
              <w:rPr>
                <w:sz w:val="24"/>
                <w:szCs w:val="24"/>
                <w:lang w:val="nl-NL"/>
              </w:rPr>
              <w:instrText xml:space="preserve"> QUOTE </w:instrText>
            </w:r>
            <m:oMath>
              <m:r>
                <m:rPr>
                  <m:sty m:val="p"/>
                </m:rPr>
                <w:rPr>
                  <w:rFonts w:ascii="Cambria Math"/>
                  <w:sz w:val="24"/>
                  <w:szCs w:val="24"/>
                  <w:lang w:val="nl-NL"/>
                </w:rPr>
                <m:t>[</m:t>
              </m:r>
              <m:f>
                <m:fPr>
                  <m:ctrlPr>
                    <w:rPr>
                      <w:rFonts w:ascii="Cambria Math" w:hAnsi="Cambria Math"/>
                      <w:sz w:val="24"/>
                      <w:szCs w:val="24"/>
                      <w:lang w:val="nl-NL"/>
                    </w:rPr>
                  </m:ctrlPr>
                </m:fPr>
                <m:num>
                  <m:r>
                    <m:rPr>
                      <m:sty m:val="p"/>
                    </m:rPr>
                    <w:rPr>
                      <w:rFonts w:ascii="Cambria Math"/>
                      <w:sz w:val="24"/>
                      <w:szCs w:val="24"/>
                      <w:lang w:val="nl-NL"/>
                    </w:rPr>
                    <m:t>T</m:t>
                  </m:r>
                  <m:r>
                    <m:rPr>
                      <m:sty m:val="p"/>
                    </m:rPr>
                    <w:rPr>
                      <w:rFonts w:ascii="Cambria Math"/>
                      <w:sz w:val="24"/>
                      <w:szCs w:val="24"/>
                      <w:lang w:val="nl-NL"/>
                    </w:rPr>
                    <m:t>ỷ</m:t>
                  </m:r>
                  <m:r>
                    <m:rPr>
                      <m:sty m:val="p"/>
                    </m:rPr>
                    <w:rPr>
                      <w:rFonts w:ascii="Cambria Math"/>
                      <w:sz w:val="24"/>
                      <w:szCs w:val="24"/>
                      <w:lang w:val="nl-NL"/>
                    </w:rPr>
                    <m:t xml:space="preserve"> l</m:t>
                  </m:r>
                  <m:r>
                    <m:rPr>
                      <m:sty m:val="p"/>
                    </m:rPr>
                    <w:rPr>
                      <w:rFonts w:ascii="Cambria Math"/>
                      <w:sz w:val="24"/>
                      <w:szCs w:val="24"/>
                      <w:lang w:val="nl-NL"/>
                    </w:rPr>
                    <m:t>ệ</m:t>
                  </m:r>
                  <m:r>
                    <m:rPr>
                      <m:sty m:val="p"/>
                    </m:rPr>
                    <w:rPr>
                      <w:rFonts w:ascii="Cambria Math"/>
                      <w:sz w:val="24"/>
                      <w:szCs w:val="24"/>
                      <w:lang w:val="nl-NL"/>
                    </w:rPr>
                    <m:t xml:space="preserve"> % </m:t>
                  </m:r>
                  <m:r>
                    <m:rPr>
                      <m:sty m:val="p"/>
                    </m:rPr>
                    <w:rPr>
                      <w:rFonts w:ascii="Cambria Math" w:hAnsi="Cambria Math"/>
                      <w:sz w:val="24"/>
                      <w:szCs w:val="24"/>
                      <w:lang w:val="nl-NL"/>
                    </w:rPr>
                    <m:t>gi</m:t>
                  </m:r>
                  <m:r>
                    <m:rPr>
                      <m:sty m:val="p"/>
                    </m:rPr>
                    <w:rPr>
                      <w:rFonts w:ascii="Cambria Math"/>
                      <w:sz w:val="24"/>
                      <w:szCs w:val="24"/>
                      <w:lang w:val="nl-NL"/>
                    </w:rPr>
                    <m:t>ả</m:t>
                  </m:r>
                  <m:r>
                    <m:rPr>
                      <m:sty m:val="p"/>
                    </m:rPr>
                    <w:rPr>
                      <w:rFonts w:ascii="Cambria Math" w:hAnsi="Cambria Math"/>
                      <w:sz w:val="24"/>
                      <w:szCs w:val="24"/>
                      <w:lang w:val="nl-NL"/>
                    </w:rPr>
                    <m:t>i</m:t>
                  </m:r>
                  <m:r>
                    <m:rPr>
                      <m:sty m:val="p"/>
                    </m:rPr>
                    <w:rPr>
                      <w:rFonts w:ascii="Cambria Math"/>
                      <w:sz w:val="24"/>
                      <w:szCs w:val="24"/>
                      <w:lang w:val="nl-NL"/>
                    </w:rPr>
                    <m:t xml:space="preserve"> </m:t>
                  </m:r>
                  <m:r>
                    <m:rPr>
                      <m:sty m:val="p"/>
                    </m:rPr>
                    <w:rPr>
                      <w:rFonts w:ascii="Cambria Math" w:hAnsi="Cambria Math"/>
                      <w:sz w:val="24"/>
                      <w:szCs w:val="24"/>
                      <w:lang w:val="nl-NL"/>
                    </w:rPr>
                    <m:t>ng</m:t>
                  </m:r>
                  <m:r>
                    <m:rPr>
                      <m:sty m:val="p"/>
                    </m:rPr>
                    <w:rPr>
                      <w:rFonts w:ascii="Cambria Math"/>
                      <w:sz w:val="24"/>
                      <w:szCs w:val="24"/>
                      <w:lang w:val="nl-NL"/>
                    </w:rPr>
                    <m:t>â</m:t>
                  </m:r>
                  <m:r>
                    <m:rPr>
                      <m:sty m:val="p"/>
                    </m:rPr>
                    <w:rPr>
                      <w:rFonts w:ascii="Cambria Math" w:hAnsi="Cambria Math"/>
                      <w:sz w:val="24"/>
                      <w:szCs w:val="24"/>
                      <w:lang w:val="nl-NL"/>
                    </w:rPr>
                    <m:t>n</m:t>
                  </m:r>
                  <m:r>
                    <m:rPr>
                      <m:sty m:val="p"/>
                    </m:rPr>
                    <w:rPr>
                      <w:rFonts w:ascii="Cambria Math"/>
                      <w:sz w:val="24"/>
                      <w:szCs w:val="24"/>
                      <w:lang w:val="nl-NL"/>
                    </w:rPr>
                    <m:t xml:space="preserve"> </m:t>
                  </m:r>
                  <m:r>
                    <m:rPr>
                      <m:sty m:val="p"/>
                    </m:rPr>
                    <w:rPr>
                      <w:rFonts w:ascii="Cambria Math" w:hAnsi="Cambria Math"/>
                      <w:sz w:val="24"/>
                      <w:szCs w:val="24"/>
                      <w:lang w:val="nl-NL"/>
                    </w:rPr>
                    <m:t>KH</m:t>
                  </m:r>
                  <m:r>
                    <m:rPr>
                      <m:sty m:val="p"/>
                    </m:rPr>
                    <w:rPr>
                      <w:rFonts w:ascii="Cambria Math"/>
                      <w:sz w:val="24"/>
                      <w:szCs w:val="24"/>
                      <w:lang w:val="nl-NL"/>
                    </w:rPr>
                    <m:t xml:space="preserve"> </m:t>
                  </m:r>
                  <m:r>
                    <m:rPr>
                      <m:sty m:val="p"/>
                    </m:rPr>
                    <w:rPr>
                      <w:rFonts w:ascii="Cambria Math"/>
                      <w:sz w:val="24"/>
                      <w:szCs w:val="24"/>
                      <w:lang w:val="nl-NL"/>
                    </w:rPr>
                    <m:t>đầ</m:t>
                  </m:r>
                  <m:r>
                    <m:rPr>
                      <m:sty m:val="p"/>
                    </m:rPr>
                    <w:rPr>
                      <w:rFonts w:ascii="Cambria Math" w:hAnsi="Cambria Math"/>
                      <w:sz w:val="24"/>
                      <w:szCs w:val="24"/>
                      <w:lang w:val="nl-NL"/>
                    </w:rPr>
                    <m:t>u</m:t>
                  </m:r>
                  <m:r>
                    <m:rPr>
                      <m:sty m:val="p"/>
                    </m:rPr>
                    <w:rPr>
                      <w:rFonts w:ascii="Cambria Math"/>
                      <w:sz w:val="24"/>
                      <w:szCs w:val="24"/>
                      <w:lang w:val="nl-NL"/>
                    </w:rPr>
                    <m:t xml:space="preserve"> </m:t>
                  </m:r>
                  <m:r>
                    <m:rPr>
                      <m:sty m:val="p"/>
                    </m:rPr>
                    <w:rPr>
                      <w:rFonts w:ascii="Cambria Math" w:hAnsi="Cambria Math"/>
                      <w:sz w:val="24"/>
                      <w:szCs w:val="24"/>
                      <w:lang w:val="nl-NL"/>
                    </w:rPr>
                    <m:t>t</m:t>
                  </m:r>
                  <m:r>
                    <m:rPr>
                      <m:sty m:val="p"/>
                    </m:rPr>
                    <w:rPr>
                      <w:rFonts w:ascii="Cambria Math"/>
                      <w:sz w:val="24"/>
                      <w:szCs w:val="24"/>
                      <w:lang w:val="nl-NL"/>
                    </w:rPr>
                    <m:t>ư</m:t>
                  </m:r>
                  <m:r>
                    <m:rPr>
                      <m:sty m:val="p"/>
                    </m:rPr>
                    <w:rPr>
                      <w:rFonts w:ascii="Cambria Math"/>
                      <w:sz w:val="24"/>
                      <w:szCs w:val="24"/>
                      <w:lang w:val="nl-NL"/>
                    </w:rPr>
                    <m:t xml:space="preserve"> </m:t>
                  </m:r>
                  <m:r>
                    <m:rPr>
                      <m:sty m:val="p"/>
                    </m:rPr>
                    <w:rPr>
                      <w:rFonts w:ascii="Cambria Math" w:hAnsi="Cambria Math"/>
                      <w:sz w:val="24"/>
                      <w:szCs w:val="24"/>
                      <w:lang w:val="nl-NL"/>
                    </w:rPr>
                    <m:t>v</m:t>
                  </m:r>
                  <m:r>
                    <m:rPr>
                      <m:sty m:val="p"/>
                    </m:rPr>
                    <w:rPr>
                      <w:rFonts w:ascii="Cambria Math"/>
                      <w:sz w:val="24"/>
                      <w:szCs w:val="24"/>
                      <w:lang w:val="nl-NL"/>
                    </w:rPr>
                    <m:t>ố</m:t>
                  </m:r>
                  <m:r>
                    <m:rPr>
                      <m:sty m:val="p"/>
                    </m:rPr>
                    <w:rPr>
                      <w:rFonts w:ascii="Cambria Math" w:hAnsi="Cambria Math"/>
                      <w:sz w:val="24"/>
                      <w:szCs w:val="24"/>
                      <w:lang w:val="nl-NL"/>
                    </w:rPr>
                    <m:t>n</m:t>
                  </m:r>
                  <m:r>
                    <m:rPr>
                      <m:sty m:val="p"/>
                    </m:rPr>
                    <w:rPr>
                      <w:rFonts w:ascii="Cambria Math"/>
                      <w:sz w:val="24"/>
                      <w:szCs w:val="24"/>
                      <w:lang w:val="nl-NL"/>
                    </w:rPr>
                    <m:t xml:space="preserve"> </m:t>
                  </m:r>
                  <m:r>
                    <m:rPr>
                      <m:sty m:val="p"/>
                    </m:rPr>
                    <w:rPr>
                      <w:rFonts w:ascii="Cambria Math" w:hAnsi="Cambria Math"/>
                      <w:sz w:val="24"/>
                      <w:szCs w:val="24"/>
                      <w:lang w:val="nl-NL"/>
                    </w:rPr>
                    <m:t>NSNN</m:t>
                  </m:r>
                  <m:r>
                    <m:rPr>
                      <m:sty m:val="p"/>
                    </m:rPr>
                    <w:rPr>
                      <w:rFonts w:ascii="Cambria Math"/>
                      <w:sz w:val="24"/>
                      <w:szCs w:val="24"/>
                      <w:lang w:val="nl-NL"/>
                    </w:rPr>
                    <m:t xml:space="preserve">  </m:t>
                  </m:r>
                  <m:r>
                    <m:rPr>
                      <m:sty m:val="p"/>
                    </m:rPr>
                    <w:rPr>
                      <w:rFonts w:ascii="Cambria Math"/>
                      <w:sz w:val="24"/>
                      <w:szCs w:val="24"/>
                      <w:lang w:val="nl-NL"/>
                    </w:rPr>
                    <m:t>×</m:t>
                  </m:r>
                  <m:r>
                    <m:rPr>
                      <m:sty m:val="p"/>
                    </m:rPr>
                    <w:rPr>
                      <w:rFonts w:ascii="Cambria Math"/>
                      <w:sz w:val="24"/>
                      <w:szCs w:val="24"/>
                      <w:lang w:val="nl-NL"/>
                    </w:rPr>
                    <m:t>1.00</m:t>
                  </m:r>
                </m:num>
                <m:den>
                  <m:r>
                    <m:rPr>
                      <m:sty m:val="p"/>
                    </m:rPr>
                    <w:rPr>
                      <w:rFonts w:ascii="Cambria Math"/>
                      <w:sz w:val="24"/>
                      <w:szCs w:val="24"/>
                      <w:lang w:val="nl-NL"/>
                    </w:rPr>
                    <m:t>100%</m:t>
                  </m:r>
                </m:den>
              </m:f>
              <m:r>
                <m:rPr>
                  <m:sty m:val="p"/>
                </m:rPr>
                <w:rPr>
                  <w:rFonts w:ascii="Cambria Math"/>
                  <w:sz w:val="24"/>
                  <w:szCs w:val="24"/>
                  <w:lang w:val="nl-NL"/>
                </w:rPr>
                <m:t>]</m:t>
              </m:r>
            </m:oMath>
            <w:r w:rsidRPr="008F6D22">
              <w:rPr>
                <w:sz w:val="24"/>
                <w:szCs w:val="24"/>
                <w:lang w:val="nl-NL"/>
              </w:rPr>
              <w:instrText xml:space="preserve"> </w:instrText>
            </w:r>
            <w:r w:rsidRPr="008F6D22">
              <w:rPr>
                <w:sz w:val="24"/>
                <w:szCs w:val="24"/>
                <w:lang w:val="nl-NL"/>
              </w:rPr>
              <w:fldChar w:fldCharType="end"/>
            </w:r>
          </w:p>
        </w:tc>
        <w:tc>
          <w:tcPr>
            <w:tcW w:w="3311" w:type="dxa"/>
            <w:shd w:val="clear" w:color="auto" w:fill="auto"/>
          </w:tcPr>
          <w:p w14:paraId="0108C504"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Các kết luận thanh tra, kiểm tra, kiểm toán nhà nước về tài chính, ngân sách của cơ quan có thẩm quyền tại tỉnh trong 2 năm gần nhất;</w:t>
            </w:r>
          </w:p>
          <w:p w14:paraId="487ACF18"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Báo cáo kết quả thực hiện kiến nghị sau thanh tra, kiểm tra, kiểm toán nhà nước về tài chính, ngân sách của tỉnh.</w:t>
            </w:r>
          </w:p>
          <w:p w14:paraId="2A679EBE"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xml:space="preserve">- Hồ sơ, tài liệu, chứng từ thể hiện số tiền đã nộp NSNN theo </w:t>
            </w:r>
            <w:r w:rsidRPr="008F6D22">
              <w:rPr>
                <w:rFonts w:eastAsia="Times New Roman"/>
                <w:sz w:val="24"/>
                <w:szCs w:val="24"/>
                <w:lang w:val="nl-NL"/>
              </w:rPr>
              <w:lastRenderedPageBreak/>
              <w:t>kiến nghị.</w:t>
            </w:r>
          </w:p>
          <w:p w14:paraId="6441A7DA"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Kết quả theo dõi, đánh giá của Bộ Tài chính (Kho bạc Nhà nước).</w:t>
            </w:r>
          </w:p>
          <w:p w14:paraId="45D14550"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r w:rsidR="00704A82" w:rsidRPr="008F6D22" w14:paraId="3133A1AD" w14:textId="77777777" w:rsidTr="005D1AE6">
        <w:tc>
          <w:tcPr>
            <w:tcW w:w="811" w:type="dxa"/>
            <w:shd w:val="clear" w:color="auto" w:fill="auto"/>
            <w:noWrap/>
          </w:tcPr>
          <w:p w14:paraId="715E61E3"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4CDE2D5C" w14:textId="77777777" w:rsidR="00704A82" w:rsidRPr="008F6D22" w:rsidRDefault="00704A82" w:rsidP="005D1AE6">
            <w:pPr>
              <w:widowControl w:val="0"/>
              <w:spacing w:before="20" w:after="20" w:line="240" w:lineRule="auto"/>
              <w:jc w:val="both"/>
              <w:rPr>
                <w:sz w:val="24"/>
                <w:szCs w:val="24"/>
                <w:lang w:val="nl-NL"/>
              </w:rPr>
            </w:pPr>
            <w:r w:rsidRPr="008F6D22">
              <w:rPr>
                <w:rFonts w:eastAsia="Times New Roman"/>
                <w:sz w:val="24"/>
                <w:szCs w:val="24"/>
              </w:rPr>
              <w:t xml:space="preserve">TCTP 6.2.1 - </w:t>
            </w:r>
            <w:r w:rsidRPr="008F6D22">
              <w:rPr>
                <w:sz w:val="24"/>
                <w:szCs w:val="24"/>
                <w:lang w:val="nl-NL"/>
              </w:rPr>
              <w:t>Ban hành các văn bản thuộc thẩm quyền của tỉnh về quản lý, sử dụng tài sản công</w:t>
            </w:r>
          </w:p>
        </w:tc>
        <w:tc>
          <w:tcPr>
            <w:tcW w:w="7489" w:type="dxa"/>
          </w:tcPr>
          <w:p w14:paraId="027F11D8"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Yêu cầu ban hành các văn bản về quản lý, sử dụng tài sản công, đảm bảo nội dung và công khai theo quy định, cụ thể:</w:t>
            </w:r>
          </w:p>
          <w:p w14:paraId="5FDC42C4"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Quy định tiêu chuẩn, định mức sử dụng máy móc, thiết bị chuyên dùng: Điều 8 Quyết định số 50/2017/QĐ-TTg ngày 31/12/2017 của Thủ tướng Chính phủ quy định tiêu chuẩn, định mức sử dụng máy móc, thiết bị.</w:t>
            </w:r>
          </w:p>
          <w:p w14:paraId="1FFA34FF"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Quy định tiêu chuẩn, định mức sử dụng ô tô chuyên dùng: Điều 18 Nghị định 04/2019/NĐ-CP ngày 11/01/2019 của Chính phủ quy định tiêu chuẩn, định mức sử dụng xe ô tô.</w:t>
            </w:r>
          </w:p>
          <w:p w14:paraId="5CCFD24F"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Quy định tiêu chuẩn, định mức sử dụng diện tích chuyên dùng: Điều 7, Điều 9 Nghị định số 152/2017/NĐ-CP ngày 27/12/2017 của Chính phủ quy định tiêu chuẩn, định mức sử dụng trụ sở làm việc, cơ sở hoạt động sự nghiệp.</w:t>
            </w:r>
          </w:p>
          <w:p w14:paraId="2BC3F8F7"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Quy định danh mục, thời gian sử dụng và tỷ lệ hao mòn tài sản cố định vô hình: Khoản 2 Điều 14 Thông tư số 45/2018/TT-BTC ngày 07/5/2018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1832F486"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Nếu ban hành văn bản và công khai đầy đủ theo quy định thì điểm đánh giá là 0.5;</w:t>
            </w:r>
          </w:p>
          <w:p w14:paraId="75DB7585"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Nếu chưa ban hành đầy đủ hoặc chưa công khai đầy đủ văn bản theo quy định thì điểm đánh giá là 0.25;</w:t>
            </w:r>
          </w:p>
          <w:p w14:paraId="7F385C09"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Nếu chưa ban hành văn bản nào theo quy định trên thì điểm đánh giá là 0</w:t>
            </w:r>
          </w:p>
        </w:tc>
        <w:tc>
          <w:tcPr>
            <w:tcW w:w="3311" w:type="dxa"/>
            <w:shd w:val="clear" w:color="auto" w:fill="auto"/>
          </w:tcPr>
          <w:p w14:paraId="302FB4B0"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Các quy định đã ban hành và đường link văn bản đã công khai trên website.</w:t>
            </w:r>
          </w:p>
        </w:tc>
      </w:tr>
      <w:tr w:rsidR="00704A82" w:rsidRPr="008F6D22" w14:paraId="12297A9D" w14:textId="77777777" w:rsidTr="005D1AE6">
        <w:tc>
          <w:tcPr>
            <w:tcW w:w="811" w:type="dxa"/>
            <w:shd w:val="clear" w:color="auto" w:fill="auto"/>
            <w:noWrap/>
          </w:tcPr>
          <w:p w14:paraId="24CE263E"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bCs/>
                <w:iCs/>
                <w:sz w:val="24"/>
                <w:szCs w:val="24"/>
                <w:lang w:val="nl-NL"/>
              </w:rPr>
            </w:pPr>
          </w:p>
        </w:tc>
        <w:tc>
          <w:tcPr>
            <w:tcW w:w="2936" w:type="dxa"/>
            <w:shd w:val="clear" w:color="auto" w:fill="auto"/>
          </w:tcPr>
          <w:p w14:paraId="139DDB70" w14:textId="77777777" w:rsidR="00704A82" w:rsidRPr="008F6D22" w:rsidRDefault="00704A82" w:rsidP="005D1AE6">
            <w:pPr>
              <w:widowControl w:val="0"/>
              <w:spacing w:before="20" w:after="20" w:line="240" w:lineRule="auto"/>
              <w:jc w:val="both"/>
              <w:rPr>
                <w:sz w:val="24"/>
                <w:szCs w:val="24"/>
                <w:lang w:val="nl-NL"/>
              </w:rPr>
            </w:pPr>
            <w:r w:rsidRPr="008F6D22">
              <w:rPr>
                <w:rFonts w:eastAsia="Times New Roman"/>
                <w:sz w:val="24"/>
                <w:szCs w:val="24"/>
                <w:lang w:val="nl-NL"/>
              </w:rPr>
              <w:t xml:space="preserve">TCTP 6.2.2 - </w:t>
            </w:r>
            <w:r w:rsidRPr="008F6D22">
              <w:rPr>
                <w:sz w:val="24"/>
                <w:szCs w:val="24"/>
                <w:lang w:val="nl-NL"/>
              </w:rPr>
              <w:t xml:space="preserve">Ban hành quy chế quản lý, sử dụng tài sản công của các cơ quan, đơn </w:t>
            </w:r>
            <w:r w:rsidRPr="008F6D22">
              <w:rPr>
                <w:sz w:val="24"/>
                <w:szCs w:val="24"/>
                <w:lang w:val="nl-NL"/>
              </w:rPr>
              <w:lastRenderedPageBreak/>
              <w:t>vị thuộc phạm vi quản lý</w:t>
            </w:r>
          </w:p>
        </w:tc>
        <w:tc>
          <w:tcPr>
            <w:tcW w:w="7489" w:type="dxa"/>
          </w:tcPr>
          <w:p w14:paraId="29F81308"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lastRenderedPageBreak/>
              <w:t xml:space="preserve">- Yêu cầu: Thực hiện theo quy định tại Khoản 2 Điều 23 Luật Quản lý, sử dụng tài sản công. Đối tượng phải ban hành Quy chế gồm các cơ quan, tổ chức, đơn vị thuộc phạm vi quản lý của địa phương từ cấp huyện trở lên do </w:t>
            </w:r>
            <w:r w:rsidRPr="008F6D22">
              <w:rPr>
                <w:rFonts w:eastAsia="Times New Roman"/>
                <w:sz w:val="24"/>
                <w:szCs w:val="24"/>
                <w:lang w:val="nl-NL"/>
              </w:rPr>
              <w:lastRenderedPageBreak/>
              <w:t>Chính phủ quy định và hướng dẫn của Bộ Tài chính.</w:t>
            </w:r>
          </w:p>
          <w:p w14:paraId="2CFEEE5A"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Tính tỷ lệ % giữa số cơ quan, đơn vị đã ban hành trong tổng số cơ quan, đơn vị thuộc phạm vi đánh giá. Nếu tỷ lệ này đạt:</w:t>
            </w:r>
          </w:p>
          <w:p w14:paraId="4B0AC15F"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- 100% số cơ quan, đơn vị thì điểm đánh giá là 0.5;</w:t>
            </w:r>
          </w:p>
          <w:p w14:paraId="76A928B5"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Từ 80% - dưới 100% số cơ quan, đơn vị thì điểm đánh giá là 0.25;</w:t>
            </w:r>
          </w:p>
          <w:p w14:paraId="528BA7BB"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Dưới 80% số cơ quan, đơn vị thì điểm đánh giá là 0.</w:t>
            </w:r>
          </w:p>
        </w:tc>
        <w:tc>
          <w:tcPr>
            <w:tcW w:w="3311" w:type="dxa"/>
            <w:shd w:val="clear" w:color="auto" w:fill="auto"/>
          </w:tcPr>
          <w:p w14:paraId="52AE9410"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lastRenderedPageBreak/>
              <w:t xml:space="preserve">- Quy chế quản lý, sử dụng tài sản công của các cơ quan, tổ chức, đơn vị được giao trực tiếp </w:t>
            </w:r>
            <w:r w:rsidRPr="008F6D22">
              <w:rPr>
                <w:rFonts w:eastAsia="Times New Roman"/>
                <w:sz w:val="24"/>
                <w:szCs w:val="24"/>
                <w:lang w:val="nl-NL"/>
              </w:rPr>
              <w:lastRenderedPageBreak/>
              <w:t>quản lý, sử dụng tài sản công;</w:t>
            </w:r>
          </w:p>
          <w:p w14:paraId="0E730F92"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Kết quả theo dõi, đánh giá của Bộ Tài chính.</w:t>
            </w:r>
          </w:p>
          <w:p w14:paraId="6F28FAC6"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r w:rsidR="00704A82" w:rsidRPr="008F6D22" w14:paraId="1ADD140D" w14:textId="77777777" w:rsidTr="005D1AE6">
        <w:tc>
          <w:tcPr>
            <w:tcW w:w="811" w:type="dxa"/>
            <w:shd w:val="clear" w:color="auto" w:fill="auto"/>
          </w:tcPr>
          <w:p w14:paraId="5C51961A"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40F83EB5" w14:textId="77777777" w:rsidR="00704A82" w:rsidRPr="008F6D22" w:rsidRDefault="00704A82" w:rsidP="005D1AE6">
            <w:pPr>
              <w:widowControl w:val="0"/>
              <w:spacing w:before="20" w:after="20" w:line="240" w:lineRule="auto"/>
              <w:jc w:val="both"/>
              <w:rPr>
                <w:rFonts w:eastAsia="Times New Roman"/>
                <w:bCs/>
                <w:iCs/>
                <w:sz w:val="24"/>
                <w:szCs w:val="24"/>
              </w:rPr>
            </w:pPr>
            <w:r w:rsidRPr="008F6D22">
              <w:rPr>
                <w:rFonts w:eastAsia="Times New Roman"/>
                <w:sz w:val="24"/>
                <w:szCs w:val="24"/>
              </w:rPr>
              <w:t xml:space="preserve">TCTP 6.2.3 - </w:t>
            </w:r>
            <w:r w:rsidRPr="008F6D22">
              <w:rPr>
                <w:sz w:val="24"/>
                <w:szCs w:val="24"/>
                <w:lang w:val="nl-NL"/>
              </w:rPr>
              <w:t>Thực hiện quy định về sắp xếp lại, xử lý nhà, đất thuộc thẩm quyền quản lý</w:t>
            </w:r>
          </w:p>
        </w:tc>
        <w:tc>
          <w:tcPr>
            <w:tcW w:w="7489" w:type="dxa"/>
          </w:tcPr>
          <w:p w14:paraId="0E8A88BD"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Yêu cầu: Thực hiện theo quy định tại Nghị định số 167/2017/NĐ-CP ngày 31/12/2017 của Chính phủ quy định việc sắp xếp lại, xử lý tài sản công.</w:t>
            </w:r>
          </w:p>
          <w:p w14:paraId="73AC6C1C"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Tính tỷ lệ % số cơ sở nhà, đất được cấp có thẩm quyền phê duyệt phương án sắp xếp lại, xử lý. Nếu tỷ lệ này đạt:</w:t>
            </w:r>
          </w:p>
          <w:p w14:paraId="38BC69E1"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Từ 80% trở lên thì điểm đánh giá là 0.75;</w:t>
            </w:r>
          </w:p>
          <w:p w14:paraId="2F36B262"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Từ 60% - dưới 80% thì điểm đánh giá là 0.5;</w:t>
            </w:r>
          </w:p>
          <w:p w14:paraId="606624AE"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Từ 50% - dưới 60% thì điểm đánh giá là 0.25;</w:t>
            </w:r>
          </w:p>
          <w:p w14:paraId="499A0133"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Dưới 50% thì điểm đánh giá là 0.</w:t>
            </w:r>
          </w:p>
        </w:tc>
        <w:tc>
          <w:tcPr>
            <w:tcW w:w="3311" w:type="dxa"/>
            <w:shd w:val="clear" w:color="auto" w:fill="auto"/>
          </w:tcPr>
          <w:p w14:paraId="342CE123"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Về số liệu cơ sở nhà, đất phải sắp xếp: Sử dụng số liệu trên Cơ sở dữ liệu Quốc gia về tài sản công.</w:t>
            </w:r>
          </w:p>
          <w:p w14:paraId="38C5CCDD" w14:textId="77777777" w:rsidR="00704A82" w:rsidRPr="008F6D22" w:rsidRDefault="00704A82" w:rsidP="005D1AE6">
            <w:pPr>
              <w:widowControl w:val="0"/>
              <w:spacing w:before="20" w:after="20" w:line="240" w:lineRule="auto"/>
              <w:jc w:val="both"/>
              <w:rPr>
                <w:rFonts w:eastAsia="Times New Roman"/>
                <w:sz w:val="24"/>
                <w:szCs w:val="24"/>
                <w:lang w:val="nl-NL"/>
              </w:rPr>
            </w:pPr>
            <w:r w:rsidRPr="008F6D22">
              <w:rPr>
                <w:rFonts w:eastAsia="Times New Roman"/>
                <w:sz w:val="24"/>
                <w:szCs w:val="24"/>
                <w:lang w:val="nl-NL"/>
              </w:rPr>
              <w:t>- Về kết quả sắp xếp: Báo cáo tình hình sắp xếp lại, xử lý nhà, đất kèm theo văn bản phê duyệt phương án sắp xếp lại, xử lý nhà, đất.</w:t>
            </w:r>
          </w:p>
          <w:p w14:paraId="17510943"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r w:rsidR="00704A82" w:rsidRPr="008F6D22" w14:paraId="7A89575D" w14:textId="77777777" w:rsidTr="005D1AE6">
        <w:tc>
          <w:tcPr>
            <w:tcW w:w="811" w:type="dxa"/>
            <w:shd w:val="clear" w:color="auto" w:fill="auto"/>
          </w:tcPr>
          <w:p w14:paraId="2E56FFDB"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bCs/>
                <w:iCs/>
                <w:sz w:val="24"/>
                <w:szCs w:val="24"/>
              </w:rPr>
            </w:pPr>
          </w:p>
        </w:tc>
        <w:tc>
          <w:tcPr>
            <w:tcW w:w="2936" w:type="dxa"/>
            <w:shd w:val="clear" w:color="auto" w:fill="auto"/>
          </w:tcPr>
          <w:p w14:paraId="5AA232D3" w14:textId="77777777" w:rsidR="00704A82" w:rsidRPr="008F6D22" w:rsidRDefault="00704A82" w:rsidP="005D1AE6">
            <w:pPr>
              <w:widowControl w:val="0"/>
              <w:spacing w:before="20" w:after="20" w:line="240" w:lineRule="auto"/>
              <w:jc w:val="both"/>
              <w:rPr>
                <w:rFonts w:eastAsia="Times New Roman"/>
                <w:bCs/>
                <w:iCs/>
                <w:sz w:val="24"/>
                <w:szCs w:val="24"/>
              </w:rPr>
            </w:pPr>
            <w:r w:rsidRPr="008F6D22">
              <w:rPr>
                <w:rFonts w:eastAsia="Times New Roman"/>
                <w:sz w:val="24"/>
                <w:szCs w:val="24"/>
              </w:rPr>
              <w:t xml:space="preserve">TCTP 6.2.4 - </w:t>
            </w:r>
            <w:r w:rsidRPr="008F6D22">
              <w:rPr>
                <w:sz w:val="24"/>
                <w:szCs w:val="24"/>
                <w:lang w:val="nl-NL"/>
              </w:rPr>
              <w:t>Kiểm tra việc thực hiện các quy định về quản lý tài sản công</w:t>
            </w:r>
          </w:p>
        </w:tc>
        <w:tc>
          <w:tcPr>
            <w:tcW w:w="7489" w:type="dxa"/>
          </w:tcPr>
          <w:p w14:paraId="1B84A052"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Yêu cầu: Thực hiện theo quy định tại Luật Quản lý, sử dụng tài sản công và các văn bản hướng dẫn thi hành.</w:t>
            </w:r>
          </w:p>
          <w:p w14:paraId="4A073132"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Nếu có kiểm tra trong năm đánh giá thì điểm đánh giá là 0.25;</w:t>
            </w:r>
          </w:p>
          <w:p w14:paraId="10F728FA"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Nếu không kiểm tra trong năm đánh giá thì điểm đánh giá là 0.</w:t>
            </w:r>
          </w:p>
          <w:p w14:paraId="74EBC22E" w14:textId="77777777" w:rsidR="00704A82" w:rsidRPr="008F6D22" w:rsidRDefault="00704A82" w:rsidP="005D1AE6">
            <w:pPr>
              <w:widowControl w:val="0"/>
              <w:spacing w:before="20" w:after="20" w:line="240" w:lineRule="auto"/>
              <w:jc w:val="both"/>
              <w:rPr>
                <w:rFonts w:eastAsia="Times New Roman"/>
                <w:sz w:val="24"/>
                <w:szCs w:val="24"/>
              </w:rPr>
            </w:pPr>
          </w:p>
        </w:tc>
        <w:tc>
          <w:tcPr>
            <w:tcW w:w="3311" w:type="dxa"/>
            <w:shd w:val="clear" w:color="auto" w:fill="auto"/>
          </w:tcPr>
          <w:p w14:paraId="138543DE"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Kế hoạch kiểm tra; Biên bản kiểm tra; Báo cáo kết quả kiểm tra; Thông báo kết luận kiểm tra.</w:t>
            </w:r>
          </w:p>
        </w:tc>
      </w:tr>
      <w:tr w:rsidR="00704A82" w:rsidRPr="008F6D22" w14:paraId="73E2C2C7" w14:textId="77777777" w:rsidTr="005D1AE6">
        <w:tc>
          <w:tcPr>
            <w:tcW w:w="811" w:type="dxa"/>
            <w:shd w:val="clear" w:color="auto" w:fill="auto"/>
            <w:noWrap/>
          </w:tcPr>
          <w:p w14:paraId="01E98213"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762FCCF8"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TCTP 6.3.1 - Số đơn vị SNCL tự bảo đảm chi thường xuyên</w:t>
            </w:r>
          </w:p>
        </w:tc>
        <w:tc>
          <w:tcPr>
            <w:tcW w:w="7489" w:type="dxa"/>
          </w:tcPr>
          <w:p w14:paraId="22D73D89"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Phạm vi đánh giá: Cả 03 nhóm đơn vị SNCL thuộc UBND cấp tỉnh, thuộc CQCM cấp tỉnh, thuộc UBND cấp huyện.</w:t>
            </w:r>
          </w:p>
          <w:p w14:paraId="36606957"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Nếu trong năm đánh giá:</w:t>
            </w:r>
          </w:p>
          <w:p w14:paraId="2BB60DC4"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CÓ THÊM từ 02 đơn vị SNCL được giao tự chủ ở mức tự bảo đảm chi thường xuyên (không tính các trường hợp giao lại) trở lên thì điểm đánh giá là 0.5; </w:t>
            </w:r>
          </w:p>
          <w:p w14:paraId="023AE5E8"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CÓ THÊM 01 đơn vị SNCL được giao tự chủ ở mức tự bảo đảm chi thường xuyên thì điểm đánh giá là 0.25;</w:t>
            </w:r>
          </w:p>
          <w:p w14:paraId="2892B69F"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KHÔNG CÓ THÊM đơn vị nào thì điểm đánh giá là 0.</w:t>
            </w:r>
          </w:p>
        </w:tc>
        <w:tc>
          <w:tcPr>
            <w:tcW w:w="3311" w:type="dxa"/>
            <w:shd w:val="clear" w:color="auto" w:fill="auto"/>
          </w:tcPr>
          <w:p w14:paraId="1F74B43A"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Báo cáo kết quả thực hiện cơ chế tự chủ của tỉnh;</w:t>
            </w:r>
          </w:p>
          <w:p w14:paraId="5B32E3F8"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Các văn bản giao tự chủ tài chính;</w:t>
            </w:r>
          </w:p>
          <w:p w14:paraId="4A608533"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Tài chính (do Bộ Tài chính cung cấp).</w:t>
            </w:r>
          </w:p>
        </w:tc>
      </w:tr>
      <w:tr w:rsidR="00704A82" w:rsidRPr="008F6D22" w14:paraId="14BA48CB" w14:textId="77777777" w:rsidTr="005D1AE6">
        <w:tc>
          <w:tcPr>
            <w:tcW w:w="811" w:type="dxa"/>
            <w:shd w:val="clear" w:color="auto" w:fill="auto"/>
            <w:noWrap/>
          </w:tcPr>
          <w:p w14:paraId="5D57308C"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tcPr>
          <w:p w14:paraId="74EE460B"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TCTP 6.3.2 - Số đơn vị SNCL tự bảo đảm một phần chi thường xuyên</w:t>
            </w:r>
          </w:p>
        </w:tc>
        <w:tc>
          <w:tcPr>
            <w:tcW w:w="7489" w:type="dxa"/>
          </w:tcPr>
          <w:p w14:paraId="7402165E"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Phạm vi đánh giá: Cả 03 nhóm đơn vị SNCL thuộc UBND cấp tỉnh, thuộc CQCM cấp tỉnh, thuộc UBND cấp huyện.</w:t>
            </w:r>
          </w:p>
          <w:p w14:paraId="0F211674"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Nếu trong năm đánh giá:</w:t>
            </w:r>
          </w:p>
          <w:p w14:paraId="03670ED3"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CÓ THÊM từ 02 đơn vị SNCL được giao tự chủ ở mức tự bảo đảm </w:t>
            </w:r>
            <w:r w:rsidRPr="008F6D22">
              <w:rPr>
                <w:rFonts w:eastAsia="Times New Roman"/>
                <w:b/>
                <w:sz w:val="24"/>
                <w:szCs w:val="24"/>
              </w:rPr>
              <w:t>một phần</w:t>
            </w:r>
            <w:r w:rsidRPr="008F6D22">
              <w:rPr>
                <w:rFonts w:eastAsia="Times New Roman"/>
                <w:sz w:val="24"/>
                <w:szCs w:val="24"/>
              </w:rPr>
              <w:t xml:space="preserve"> chi thường xuyên (không tính các trường hợp giao lại) trở lên thì điểm đánh giá là 0.5; </w:t>
            </w:r>
          </w:p>
          <w:p w14:paraId="23B06E59"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 CÓ THÊM 01 đơn vị SNCL được giao tự chủ ở mức tự bảo đảm </w:t>
            </w:r>
            <w:r w:rsidRPr="008F6D22">
              <w:rPr>
                <w:rFonts w:eastAsia="Times New Roman"/>
                <w:b/>
                <w:sz w:val="24"/>
                <w:szCs w:val="24"/>
              </w:rPr>
              <w:t>một phần</w:t>
            </w:r>
            <w:r w:rsidRPr="008F6D22">
              <w:rPr>
                <w:rFonts w:eastAsia="Times New Roman"/>
                <w:sz w:val="24"/>
                <w:szCs w:val="24"/>
              </w:rPr>
              <w:t xml:space="preserve"> chi thường xuyên thì điểm đánh giá là 0.25;</w:t>
            </w:r>
          </w:p>
          <w:p w14:paraId="428620ED"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KHÔNG CÓ THÊM đơn vị nào thì điểm đánh giá là 0.</w:t>
            </w:r>
          </w:p>
        </w:tc>
        <w:tc>
          <w:tcPr>
            <w:tcW w:w="3311" w:type="dxa"/>
            <w:shd w:val="clear" w:color="auto" w:fill="auto"/>
          </w:tcPr>
          <w:p w14:paraId="2EAA00B6"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Báo cáo kết quả thực hiện cơ chế tự chủ của tỉnh;</w:t>
            </w:r>
          </w:p>
          <w:p w14:paraId="4AEA0D13"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Các văn bản giao tự chủ tài chính;</w:t>
            </w:r>
          </w:p>
          <w:p w14:paraId="10046C45"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Tài chính (do Bộ Tài chính cung cấp).</w:t>
            </w:r>
          </w:p>
        </w:tc>
      </w:tr>
      <w:tr w:rsidR="00704A82" w:rsidRPr="008F6D22" w14:paraId="058C9909" w14:textId="77777777" w:rsidTr="005D1AE6">
        <w:tc>
          <w:tcPr>
            <w:tcW w:w="811" w:type="dxa"/>
            <w:shd w:val="clear" w:color="auto" w:fill="auto"/>
            <w:noWrap/>
          </w:tcPr>
          <w:p w14:paraId="4987504A" w14:textId="77777777" w:rsidR="00704A82" w:rsidRPr="008F6D22" w:rsidRDefault="00704A82" w:rsidP="00704A82">
            <w:pPr>
              <w:pStyle w:val="ListParagraph"/>
              <w:widowControl w:val="0"/>
              <w:numPr>
                <w:ilvl w:val="0"/>
                <w:numId w:val="9"/>
              </w:numPr>
              <w:spacing w:before="20" w:after="20" w:line="240" w:lineRule="auto"/>
              <w:ind w:left="170" w:firstLine="0"/>
              <w:jc w:val="center"/>
              <w:rPr>
                <w:rFonts w:eastAsia="Times New Roman"/>
                <w:sz w:val="24"/>
                <w:szCs w:val="24"/>
              </w:rPr>
            </w:pPr>
          </w:p>
        </w:tc>
        <w:tc>
          <w:tcPr>
            <w:tcW w:w="2936" w:type="dxa"/>
            <w:shd w:val="clear" w:color="auto" w:fill="auto"/>
            <w:hideMark/>
          </w:tcPr>
          <w:p w14:paraId="671FF7BA"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TCTP 6.3.3 - Thực hiện quy định về sử dụng các nguồn tài chính và phân phối kết quả tài chính tại các đơn vị SNCL.</w:t>
            </w:r>
          </w:p>
        </w:tc>
        <w:tc>
          <w:tcPr>
            <w:tcW w:w="7489" w:type="dxa"/>
          </w:tcPr>
          <w:p w14:paraId="506F9A66"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 Phạm vi đánh giá: Cả 03 nhóm đơn vị SNCL thuộc UBND cấp tỉnh, thuộc CQCM cấp tỉnh, thuộc UBND cấp huyện.</w:t>
            </w:r>
          </w:p>
          <w:p w14:paraId="6483103F" w14:textId="77777777" w:rsidR="00704A82" w:rsidRPr="008F6D22" w:rsidRDefault="00704A82" w:rsidP="005D1AE6">
            <w:pPr>
              <w:spacing w:before="20" w:after="20" w:line="240" w:lineRule="auto"/>
              <w:jc w:val="both"/>
              <w:rPr>
                <w:rFonts w:eastAsia="Times New Roman"/>
                <w:sz w:val="24"/>
                <w:szCs w:val="24"/>
              </w:rPr>
            </w:pPr>
            <w:r w:rsidRPr="008F6D22">
              <w:rPr>
                <w:rFonts w:eastAsia="Times New Roman"/>
                <w:sz w:val="24"/>
                <w:szCs w:val="24"/>
              </w:rPr>
              <w:t>- Nếu KHÔNG CÓ SAI PHẠM được các cơ quan có thẩm quyền chỉ ra trong năm đánh giá thì điểm đánh giá là 1;</w:t>
            </w:r>
          </w:p>
          <w:p w14:paraId="13132EE2"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Nếu CÓ SAI PHẠM được cơ quan có thẩm quyền chỉ ra trong năm đánh giá thì điểm đánh giá là 0.</w:t>
            </w:r>
          </w:p>
        </w:tc>
        <w:tc>
          <w:tcPr>
            <w:tcW w:w="3311" w:type="dxa"/>
            <w:shd w:val="clear" w:color="auto" w:fill="auto"/>
          </w:tcPr>
          <w:p w14:paraId="61FA6074"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Báo cáo kết quả thực hiện cơ chế tự chủ của tỉnh;</w:t>
            </w:r>
          </w:p>
          <w:p w14:paraId="5D531F80"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Các kết luận thanh tra, kiểm tra của cơ quan có thẩm quyền;</w:t>
            </w:r>
          </w:p>
          <w:p w14:paraId="58EC57C7"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Tài chính (do Bộ Tài chính cung cấp);</w:t>
            </w:r>
          </w:p>
          <w:p w14:paraId="7DF044CE"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r w:rsidR="00704A82" w:rsidRPr="008F6D22" w14:paraId="31192A8D" w14:textId="77777777" w:rsidTr="005D1AE6">
        <w:tc>
          <w:tcPr>
            <w:tcW w:w="811" w:type="dxa"/>
            <w:shd w:val="clear" w:color="auto" w:fill="auto"/>
            <w:noWrap/>
          </w:tcPr>
          <w:p w14:paraId="7DD7AE08" w14:textId="77777777" w:rsidR="00704A82" w:rsidRPr="000B20A6" w:rsidRDefault="00704A82" w:rsidP="005D1AE6">
            <w:pPr>
              <w:widowControl w:val="0"/>
              <w:spacing w:before="20" w:after="20" w:line="240" w:lineRule="auto"/>
              <w:rPr>
                <w:rFonts w:eastAsia="Times New Roman"/>
                <w:sz w:val="24"/>
                <w:szCs w:val="24"/>
              </w:rPr>
            </w:pPr>
            <w:r>
              <w:rPr>
                <w:rFonts w:eastAsia="Times New Roman"/>
                <w:sz w:val="24"/>
                <w:szCs w:val="24"/>
              </w:rPr>
              <w:t xml:space="preserve">  11.</w:t>
            </w:r>
          </w:p>
        </w:tc>
        <w:tc>
          <w:tcPr>
            <w:tcW w:w="2936" w:type="dxa"/>
            <w:shd w:val="clear" w:color="auto" w:fill="auto"/>
          </w:tcPr>
          <w:p w14:paraId="563C58D9" w14:textId="77777777" w:rsidR="00704A82" w:rsidRPr="008F6D22" w:rsidRDefault="00704A82" w:rsidP="005D1AE6">
            <w:pPr>
              <w:widowControl w:val="0"/>
              <w:spacing w:before="20" w:after="20" w:line="240" w:lineRule="auto"/>
              <w:jc w:val="both"/>
              <w:rPr>
                <w:rFonts w:eastAsia="Times New Roman"/>
                <w:spacing w:val="-6"/>
                <w:sz w:val="24"/>
                <w:szCs w:val="24"/>
              </w:rPr>
            </w:pPr>
            <w:r w:rsidRPr="008F6D22">
              <w:rPr>
                <w:rFonts w:eastAsia="Times New Roman"/>
                <w:sz w:val="24"/>
                <w:szCs w:val="24"/>
              </w:rPr>
              <w:t xml:space="preserve">TCTP 6.3.4 - </w:t>
            </w:r>
            <w:r w:rsidRPr="008F6D22">
              <w:rPr>
                <w:rFonts w:eastAsia="Times New Roman"/>
                <w:spacing w:val="-6"/>
                <w:sz w:val="24"/>
                <w:szCs w:val="24"/>
              </w:rPr>
              <w:t>Tỷ lệ giảm chi trực tiếp ngân sách cho đơn vị sự nghiệp so với năm 2015</w:t>
            </w:r>
          </w:p>
        </w:tc>
        <w:tc>
          <w:tcPr>
            <w:tcW w:w="7489" w:type="dxa"/>
          </w:tcPr>
          <w:p w14:paraId="642964E8"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Xác định tỷ lệ % giảm chi trực tiếp ngân sách nhà nước (chi thường xuyên) cho đơn vị SNCL trên địa bàn tỉnh trong năm đánh giá so với năm 2015. Nếu tỷ lệ này đạt:</w:t>
            </w:r>
          </w:p>
          <w:p w14:paraId="2310FD96"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Từ 10% trở lên thì điểm đánh giá là 1;</w:t>
            </w:r>
          </w:p>
          <w:p w14:paraId="5DDD2D25"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Dưới 10% thì điểm đánh giá được tính theo công thức:</w:t>
            </w:r>
          </w:p>
          <w:p w14:paraId="0919D37D"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[(Tỷ lệ % giảm chi ngân sách ×1.00)/(10%)]</w:t>
            </w:r>
          </w:p>
          <w:p w14:paraId="3ED31D3B"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Ví dụ: </w:t>
            </w:r>
          </w:p>
          <w:p w14:paraId="44152A76"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Tổng chi trực tiếp ngân sách nhà nước (chi thường xuyên) cho đơn vị SNCL thuộc tỉnh A năm 2015 là 1.000 tỷ đồng</w:t>
            </w:r>
            <w:r w:rsidRPr="008F6D22">
              <w:rPr>
                <w:rFonts w:eastAsia="Times New Roman"/>
                <w:color w:val="FF0000"/>
                <w:sz w:val="24"/>
                <w:szCs w:val="24"/>
              </w:rPr>
              <w:t xml:space="preserve">, </w:t>
            </w:r>
            <w:r w:rsidRPr="008F6D22">
              <w:rPr>
                <w:rFonts w:eastAsia="Times New Roman"/>
                <w:color w:val="FF0000"/>
                <w:sz w:val="24"/>
                <w:szCs w:val="24"/>
                <w:highlight w:val="yellow"/>
              </w:rPr>
              <w:t>năm 2019</w:t>
            </w:r>
            <w:r w:rsidRPr="008F6D22">
              <w:rPr>
                <w:rFonts w:eastAsia="Times New Roman"/>
                <w:color w:val="FF0000"/>
                <w:sz w:val="24"/>
                <w:szCs w:val="24"/>
              </w:rPr>
              <w:t xml:space="preserve"> </w:t>
            </w:r>
            <w:r w:rsidRPr="008F6D22">
              <w:rPr>
                <w:rFonts w:eastAsia="Times New Roman"/>
                <w:sz w:val="24"/>
                <w:szCs w:val="24"/>
              </w:rPr>
              <w:t xml:space="preserve">là 950 tỷ đồng. Như vậy, mức chi trực tiếp ngân sách nhà nước cho đơn vị SNCL trong </w:t>
            </w:r>
            <w:r w:rsidRPr="008F6D22">
              <w:rPr>
                <w:rFonts w:eastAsia="Times New Roman"/>
                <w:color w:val="FF0000"/>
                <w:sz w:val="24"/>
                <w:szCs w:val="24"/>
                <w:highlight w:val="yellow"/>
              </w:rPr>
              <w:t>năm 2019</w:t>
            </w:r>
            <w:r w:rsidRPr="008F6D22">
              <w:rPr>
                <w:rFonts w:eastAsia="Times New Roman"/>
                <w:color w:val="FF0000"/>
                <w:sz w:val="24"/>
                <w:szCs w:val="24"/>
              </w:rPr>
              <w:t xml:space="preserve"> </w:t>
            </w:r>
            <w:r w:rsidRPr="008F6D22">
              <w:rPr>
                <w:rFonts w:eastAsia="Times New Roman"/>
                <w:sz w:val="24"/>
                <w:szCs w:val="24"/>
              </w:rPr>
              <w:t>đã giảm 50 tỷ đồng, tương ứng với tỷ lệ % là (50/1000) *100% = 5% so với năm 2015 (&lt;10%). Đối chiếu với thang điểm đánh giá thì điểm cho tỉnh A ở TCTP này được tính theo công thức nêu trên, kết quả như sau:</w:t>
            </w:r>
          </w:p>
          <w:p w14:paraId="7B0ADC63"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lastRenderedPageBreak/>
              <w:t>[(5% ×1.00)/(10%)]=0.5 điểm.</w:t>
            </w:r>
          </w:p>
        </w:tc>
        <w:tc>
          <w:tcPr>
            <w:tcW w:w="3311" w:type="dxa"/>
            <w:shd w:val="clear" w:color="auto" w:fill="auto"/>
          </w:tcPr>
          <w:p w14:paraId="6AB5B4E7"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lastRenderedPageBreak/>
              <w:t>- Báo cáo kết quả thực hiện cơ chế tự chủ của tỉnh;</w:t>
            </w:r>
          </w:p>
          <w:p w14:paraId="57E9F42F"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Kết quả theo dõi, kiểm tra của Bộ Tài chính (do Bộ Tài chính cung cấp);</w:t>
            </w:r>
          </w:p>
          <w:p w14:paraId="454988FD"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r w:rsidR="00704A82" w:rsidRPr="008F6D22" w14:paraId="4CE5E9D2" w14:textId="77777777" w:rsidTr="005D1AE6">
        <w:tc>
          <w:tcPr>
            <w:tcW w:w="811" w:type="dxa"/>
            <w:shd w:val="clear" w:color="auto" w:fill="auto"/>
            <w:noWrap/>
          </w:tcPr>
          <w:p w14:paraId="2D82387E" w14:textId="77777777" w:rsidR="00704A82" w:rsidRPr="000B20A6" w:rsidRDefault="00704A82" w:rsidP="00704A82">
            <w:pPr>
              <w:pStyle w:val="ListParagraph"/>
              <w:widowControl w:val="0"/>
              <w:numPr>
                <w:ilvl w:val="0"/>
                <w:numId w:val="9"/>
              </w:numPr>
              <w:spacing w:before="20" w:after="20" w:line="240" w:lineRule="auto"/>
              <w:rPr>
                <w:rFonts w:eastAsia="Times New Roman"/>
                <w:sz w:val="24"/>
                <w:szCs w:val="24"/>
              </w:rPr>
            </w:pPr>
            <w:r w:rsidRPr="000B20A6">
              <w:rPr>
                <w:rFonts w:eastAsia="Times New Roman"/>
                <w:sz w:val="24"/>
                <w:szCs w:val="24"/>
              </w:rPr>
              <w:lastRenderedPageBreak/>
              <w:t>12.</w:t>
            </w:r>
          </w:p>
        </w:tc>
        <w:tc>
          <w:tcPr>
            <w:tcW w:w="2936" w:type="dxa"/>
            <w:shd w:val="clear" w:color="auto" w:fill="auto"/>
          </w:tcPr>
          <w:p w14:paraId="77BE085F"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xml:space="preserve">TCTP 8.3.2- </w:t>
            </w:r>
            <w:r w:rsidRPr="008F6D22">
              <w:rPr>
                <w:rFonts w:eastAsia="Times New Roman"/>
                <w:bCs/>
                <w:sz w:val="24"/>
                <w:szCs w:val="24"/>
              </w:rPr>
              <w:t>Tỷ lệ đóng góp vào thu ngân sách tỉnh của khu vực doanh nghiệp</w:t>
            </w:r>
          </w:p>
        </w:tc>
        <w:tc>
          <w:tcPr>
            <w:tcW w:w="7489" w:type="dxa"/>
          </w:tcPr>
          <w:p w14:paraId="5054131B"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Nếu tỷ lệ % đóng góp vào thu ngân sách tỉnh của khu vực doanh nghiệp trong năm đánh giá tăng so với năm trước liền kề thì điểm đánh giá là 1; nếu không tăng so với năm trước liền kề thì điểm đánh giá là 0.</w:t>
            </w:r>
          </w:p>
          <w:p w14:paraId="446DD08B" w14:textId="77777777" w:rsidR="00704A82" w:rsidRPr="008F6D22" w:rsidRDefault="00704A82" w:rsidP="005D1AE6">
            <w:pPr>
              <w:widowControl w:val="0"/>
              <w:spacing w:before="20" w:after="20" w:line="240" w:lineRule="auto"/>
              <w:jc w:val="both"/>
              <w:rPr>
                <w:rFonts w:eastAsia="Times New Roman"/>
                <w:b/>
                <w:bCs/>
                <w:sz w:val="24"/>
                <w:szCs w:val="24"/>
              </w:rPr>
            </w:pPr>
            <w:r w:rsidRPr="008F6D22">
              <w:rPr>
                <w:rFonts w:eastAsia="Times New Roman"/>
                <w:b/>
                <w:bCs/>
                <w:sz w:val="24"/>
                <w:szCs w:val="24"/>
              </w:rPr>
              <w:t>Ví dụ:</w:t>
            </w:r>
          </w:p>
          <w:p w14:paraId="43E64740"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 xml:space="preserve">- Tổng số thu ngân sách của tỉnh </w:t>
            </w:r>
            <w:r w:rsidRPr="008F6D22">
              <w:rPr>
                <w:rFonts w:eastAsia="Times New Roman"/>
                <w:bCs/>
                <w:color w:val="FF0000"/>
                <w:sz w:val="24"/>
                <w:szCs w:val="24"/>
                <w:highlight w:val="yellow"/>
              </w:rPr>
              <w:t>năm 2017</w:t>
            </w:r>
            <w:r w:rsidRPr="008F6D22">
              <w:rPr>
                <w:rFonts w:eastAsia="Times New Roman"/>
                <w:bCs/>
                <w:color w:val="FF0000"/>
                <w:sz w:val="24"/>
                <w:szCs w:val="24"/>
              </w:rPr>
              <w:t xml:space="preserve"> </w:t>
            </w:r>
            <w:r w:rsidRPr="008F6D22">
              <w:rPr>
                <w:rFonts w:eastAsia="Times New Roman"/>
                <w:bCs/>
                <w:sz w:val="24"/>
                <w:szCs w:val="24"/>
              </w:rPr>
              <w:t xml:space="preserve">là 10.000 tỷ đồng, trong số đó, đóng góp của khu vực doanh nghiệp là 6.000 tỷ đồng, </w:t>
            </w:r>
            <w:r w:rsidRPr="008F6D22">
              <w:rPr>
                <w:rFonts w:eastAsia="Times New Roman"/>
                <w:b/>
                <w:bCs/>
                <w:sz w:val="24"/>
                <w:szCs w:val="24"/>
              </w:rPr>
              <w:t>đạt tỷ lệ 60%.</w:t>
            </w:r>
          </w:p>
          <w:p w14:paraId="74484B85"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bCs/>
                <w:sz w:val="24"/>
                <w:szCs w:val="24"/>
              </w:rPr>
              <w:t xml:space="preserve">- Tổng số thu ngân sách của tỉnh </w:t>
            </w:r>
            <w:r w:rsidRPr="008F6D22">
              <w:rPr>
                <w:rFonts w:eastAsia="Times New Roman"/>
                <w:bCs/>
                <w:color w:val="FF0000"/>
                <w:sz w:val="24"/>
                <w:szCs w:val="24"/>
                <w:highlight w:val="yellow"/>
              </w:rPr>
              <w:t>năm 2018</w:t>
            </w:r>
            <w:r w:rsidRPr="008F6D22">
              <w:rPr>
                <w:rFonts w:eastAsia="Times New Roman"/>
                <w:bCs/>
                <w:color w:val="FF0000"/>
                <w:sz w:val="24"/>
                <w:szCs w:val="24"/>
              </w:rPr>
              <w:t xml:space="preserve"> </w:t>
            </w:r>
            <w:r w:rsidRPr="008F6D22">
              <w:rPr>
                <w:rFonts w:eastAsia="Times New Roman"/>
                <w:bCs/>
                <w:sz w:val="24"/>
                <w:szCs w:val="24"/>
              </w:rPr>
              <w:t xml:space="preserve">là 12.000 tỷ đồng, trong số đó, đóng góp của khu vực doanh nghiệp là 7.000 tỷ đồng, </w:t>
            </w:r>
            <w:r w:rsidRPr="008F6D22">
              <w:rPr>
                <w:rFonts w:eastAsia="Times New Roman"/>
                <w:b/>
                <w:bCs/>
                <w:sz w:val="24"/>
                <w:szCs w:val="24"/>
              </w:rPr>
              <w:t xml:space="preserve">đạt tỷ lệ 58.3% </w:t>
            </w:r>
            <w:r w:rsidRPr="008F6D22">
              <w:rPr>
                <w:rFonts w:eastAsia="Times New Roman"/>
                <w:bCs/>
                <w:sz w:val="24"/>
                <w:szCs w:val="24"/>
              </w:rPr>
              <w:t xml:space="preserve">(giảm so với </w:t>
            </w:r>
            <w:r w:rsidRPr="008F6D22">
              <w:rPr>
                <w:rFonts w:eastAsia="Times New Roman"/>
                <w:bCs/>
                <w:color w:val="FF0000"/>
                <w:sz w:val="24"/>
                <w:szCs w:val="24"/>
                <w:highlight w:val="yellow"/>
              </w:rPr>
              <w:t>năm 2017).</w:t>
            </w:r>
            <w:r w:rsidRPr="008F6D22">
              <w:rPr>
                <w:rFonts w:eastAsia="Times New Roman"/>
                <w:bCs/>
                <w:color w:val="FF0000"/>
                <w:sz w:val="24"/>
                <w:szCs w:val="24"/>
              </w:rPr>
              <w:t xml:space="preserve"> </w:t>
            </w:r>
            <w:r w:rsidRPr="008F6D22">
              <w:rPr>
                <w:rFonts w:eastAsia="Times New Roman"/>
                <w:bCs/>
                <w:sz w:val="24"/>
                <w:szCs w:val="24"/>
              </w:rPr>
              <w:t>Đối chiếu với thang điểm đánh giá thì điểm cho TCTP này đối với tỉnh A là 0 điểm.</w:t>
            </w:r>
          </w:p>
        </w:tc>
        <w:tc>
          <w:tcPr>
            <w:tcW w:w="3311" w:type="dxa"/>
            <w:shd w:val="clear" w:color="auto" w:fill="auto"/>
          </w:tcPr>
          <w:p w14:paraId="14863564" w14:textId="77777777" w:rsidR="00704A82" w:rsidRPr="008F6D22" w:rsidRDefault="00704A82" w:rsidP="005D1AE6">
            <w:pPr>
              <w:widowControl w:val="0"/>
              <w:spacing w:before="20" w:after="20" w:line="240" w:lineRule="auto"/>
              <w:jc w:val="both"/>
              <w:rPr>
                <w:rFonts w:eastAsia="Times New Roman"/>
                <w:sz w:val="24"/>
                <w:szCs w:val="24"/>
                <w:lang w:val="vi-VN"/>
              </w:rPr>
            </w:pPr>
            <w:r w:rsidRPr="008F6D22">
              <w:rPr>
                <w:rFonts w:eastAsia="Times New Roman"/>
                <w:sz w:val="24"/>
                <w:szCs w:val="24"/>
                <w:lang w:val="vi-VN"/>
              </w:rPr>
              <w:t>- Báo cáo kết quả thực hiện ngân sách nhà nước của tỉnh;</w:t>
            </w:r>
          </w:p>
          <w:p w14:paraId="7BBAEB68"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r w:rsidR="00704A82" w:rsidRPr="008F6D22" w14:paraId="3AE34858" w14:textId="77777777" w:rsidTr="005D1AE6">
        <w:tc>
          <w:tcPr>
            <w:tcW w:w="811" w:type="dxa"/>
            <w:shd w:val="clear" w:color="auto" w:fill="auto"/>
            <w:noWrap/>
          </w:tcPr>
          <w:p w14:paraId="2B47EC7D" w14:textId="77777777" w:rsidR="00704A82" w:rsidRPr="000B20A6" w:rsidRDefault="00704A82" w:rsidP="00704A82">
            <w:pPr>
              <w:pStyle w:val="ListParagraph"/>
              <w:widowControl w:val="0"/>
              <w:numPr>
                <w:ilvl w:val="0"/>
                <w:numId w:val="9"/>
              </w:numPr>
              <w:spacing w:before="20" w:after="20" w:line="240" w:lineRule="auto"/>
              <w:jc w:val="center"/>
              <w:rPr>
                <w:rFonts w:eastAsia="Times New Roman"/>
                <w:sz w:val="24"/>
                <w:szCs w:val="24"/>
              </w:rPr>
            </w:pPr>
          </w:p>
        </w:tc>
        <w:tc>
          <w:tcPr>
            <w:tcW w:w="2936" w:type="dxa"/>
            <w:shd w:val="clear" w:color="auto" w:fill="auto"/>
          </w:tcPr>
          <w:p w14:paraId="01485107"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bCs/>
                <w:sz w:val="24"/>
                <w:szCs w:val="24"/>
              </w:rPr>
              <w:t>TC 8.4 - Thực hiện thu ngân sách hàng năm của tỉnh theo Kế hoạch được Chính phủ giao</w:t>
            </w:r>
          </w:p>
        </w:tc>
        <w:tc>
          <w:tcPr>
            <w:tcW w:w="7489" w:type="dxa"/>
          </w:tcPr>
          <w:p w14:paraId="4E59364F"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 xml:space="preserve">- Nếu thu ngân sách của tỉnh trong năm đánh giá vượt chỉ tiêu được Chính phủ giao từ 4% trở lên thì điểm đánh gia là 1; </w:t>
            </w:r>
          </w:p>
          <w:p w14:paraId="4F855A74"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 xml:space="preserve">- Nếu vượt chỉ tiêu được giao từ 2% - dưới 4% thì điểm đánh giá là 0.5; </w:t>
            </w:r>
          </w:p>
          <w:p w14:paraId="49EBECB5"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 Nếu đạt hoặc vượt chỉ tiêu dưới 2% thì điểm đánh giá là 0.25;</w:t>
            </w:r>
          </w:p>
          <w:p w14:paraId="7AE4AA0D"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 Nếu không hoàn thành chỉ tiêu được giao thì điểm đánh giá là 0.</w:t>
            </w:r>
          </w:p>
        </w:tc>
        <w:tc>
          <w:tcPr>
            <w:tcW w:w="3311" w:type="dxa"/>
            <w:shd w:val="clear" w:color="auto" w:fill="auto"/>
          </w:tcPr>
          <w:p w14:paraId="315CADCF"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Báo cáo kết quả thực hiện ngân sách nhà nước của tỉnh;</w:t>
            </w:r>
          </w:p>
          <w:p w14:paraId="4B84A60E" w14:textId="77777777" w:rsidR="00704A82" w:rsidRPr="008F6D22" w:rsidRDefault="00704A82" w:rsidP="005D1AE6">
            <w:pPr>
              <w:widowControl w:val="0"/>
              <w:spacing w:before="20" w:after="20" w:line="240" w:lineRule="auto"/>
              <w:jc w:val="both"/>
              <w:rPr>
                <w:rFonts w:eastAsia="Times New Roman"/>
                <w:sz w:val="24"/>
                <w:szCs w:val="24"/>
                <w:lang w:val="vi-VN"/>
              </w:rPr>
            </w:pPr>
            <w:r w:rsidRPr="008F6D22">
              <w:rPr>
                <w:rFonts w:eastAsia="Times New Roman"/>
                <w:sz w:val="24"/>
                <w:szCs w:val="24"/>
              </w:rPr>
              <w:t>- TLKC khác nếu có.</w:t>
            </w:r>
          </w:p>
        </w:tc>
      </w:tr>
      <w:tr w:rsidR="00704A82" w:rsidRPr="008F6D22" w14:paraId="61AE2605" w14:textId="77777777" w:rsidTr="005D1AE6">
        <w:tc>
          <w:tcPr>
            <w:tcW w:w="811" w:type="dxa"/>
            <w:shd w:val="clear" w:color="auto" w:fill="auto"/>
            <w:noWrap/>
          </w:tcPr>
          <w:p w14:paraId="3C5B28F7" w14:textId="77777777" w:rsidR="00704A82" w:rsidRPr="000B20A6" w:rsidRDefault="00704A82" w:rsidP="00704A82">
            <w:pPr>
              <w:pStyle w:val="ListParagraph"/>
              <w:widowControl w:val="0"/>
              <w:numPr>
                <w:ilvl w:val="0"/>
                <w:numId w:val="9"/>
              </w:numPr>
              <w:spacing w:before="20" w:after="20" w:line="240" w:lineRule="auto"/>
              <w:jc w:val="center"/>
              <w:rPr>
                <w:rFonts w:eastAsia="Times New Roman"/>
                <w:sz w:val="24"/>
                <w:szCs w:val="24"/>
              </w:rPr>
            </w:pPr>
          </w:p>
        </w:tc>
        <w:tc>
          <w:tcPr>
            <w:tcW w:w="2936" w:type="dxa"/>
            <w:shd w:val="clear" w:color="auto" w:fill="auto"/>
          </w:tcPr>
          <w:p w14:paraId="103F7322"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sz w:val="24"/>
                <w:szCs w:val="24"/>
              </w:rPr>
              <w:t xml:space="preserve">TC 8.5 - </w:t>
            </w:r>
            <w:r w:rsidRPr="008F6D22">
              <w:rPr>
                <w:rFonts w:eastAsia="Times New Roman"/>
                <w:bCs/>
                <w:sz w:val="24"/>
                <w:szCs w:val="24"/>
              </w:rPr>
              <w:t>Tỷ lệ tăng tổng sản phẩm trên địa bàn (GRDP)</w:t>
            </w:r>
          </w:p>
        </w:tc>
        <w:tc>
          <w:tcPr>
            <w:tcW w:w="7489" w:type="dxa"/>
          </w:tcPr>
          <w:p w14:paraId="6D30AC4D"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 Nếu tỷ lệ GRDP của tỉnh tăng cao hơn so với năm trước liền kề thì điểm đánh giá là 1;</w:t>
            </w:r>
          </w:p>
          <w:p w14:paraId="7F4EF4B7"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 Nếu tỷ lệ GRDP của tỉnh bằng so với năm trước liền kề thì điểm đánh giá là 0.5;</w:t>
            </w:r>
          </w:p>
          <w:p w14:paraId="130EFC28"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 Nếu tỷ lệ GRDP của tỉnh thấp hơn so với năm trước liền kề thì điểm đánh giá là 0.</w:t>
            </w:r>
          </w:p>
          <w:p w14:paraId="40EC3EC2" w14:textId="77777777" w:rsidR="00704A82" w:rsidRPr="008F6D22" w:rsidRDefault="00704A82" w:rsidP="005D1AE6">
            <w:pPr>
              <w:widowControl w:val="0"/>
              <w:spacing w:before="20" w:after="20" w:line="240" w:lineRule="auto"/>
              <w:jc w:val="both"/>
              <w:rPr>
                <w:rFonts w:eastAsia="Times New Roman"/>
                <w:bCs/>
                <w:sz w:val="24"/>
                <w:szCs w:val="24"/>
              </w:rPr>
            </w:pPr>
            <w:r w:rsidRPr="008F6D22">
              <w:rPr>
                <w:rFonts w:eastAsia="Times New Roman"/>
                <w:bCs/>
                <w:sz w:val="24"/>
                <w:szCs w:val="24"/>
              </w:rPr>
              <w:t xml:space="preserve">Ví dụ: Tỷ lệ GRDP của tỉnh A </w:t>
            </w:r>
            <w:r w:rsidRPr="008F6D22">
              <w:rPr>
                <w:rFonts w:eastAsia="Times New Roman"/>
                <w:bCs/>
                <w:color w:val="FF0000"/>
                <w:sz w:val="24"/>
                <w:szCs w:val="24"/>
                <w:highlight w:val="yellow"/>
              </w:rPr>
              <w:t>năm 2018</w:t>
            </w:r>
            <w:r w:rsidRPr="008F6D22">
              <w:rPr>
                <w:rFonts w:eastAsia="Times New Roman"/>
                <w:bCs/>
                <w:color w:val="FF0000"/>
                <w:sz w:val="24"/>
                <w:szCs w:val="24"/>
              </w:rPr>
              <w:t xml:space="preserve"> </w:t>
            </w:r>
            <w:r w:rsidRPr="008F6D22">
              <w:rPr>
                <w:rFonts w:eastAsia="Times New Roman"/>
                <w:bCs/>
                <w:sz w:val="24"/>
                <w:szCs w:val="24"/>
              </w:rPr>
              <w:t xml:space="preserve">là 5%, </w:t>
            </w:r>
            <w:r w:rsidRPr="008F6D22">
              <w:rPr>
                <w:rFonts w:eastAsia="Times New Roman"/>
                <w:bCs/>
                <w:color w:val="FF0000"/>
                <w:sz w:val="24"/>
                <w:szCs w:val="24"/>
                <w:highlight w:val="yellow"/>
              </w:rPr>
              <w:t>năm 2019</w:t>
            </w:r>
            <w:r w:rsidRPr="008F6D22">
              <w:rPr>
                <w:rFonts w:eastAsia="Times New Roman"/>
                <w:bCs/>
                <w:color w:val="FF0000"/>
                <w:sz w:val="24"/>
                <w:szCs w:val="24"/>
              </w:rPr>
              <w:t xml:space="preserve"> </w:t>
            </w:r>
            <w:r w:rsidRPr="008F6D22">
              <w:rPr>
                <w:rFonts w:eastAsia="Times New Roman"/>
                <w:bCs/>
                <w:sz w:val="24"/>
                <w:szCs w:val="24"/>
              </w:rPr>
              <w:t>là 5.2% (tăng cao hơn) thì điểm đánh giá cho tỉnh A là 1 điểm.</w:t>
            </w:r>
          </w:p>
        </w:tc>
        <w:tc>
          <w:tcPr>
            <w:tcW w:w="3311" w:type="dxa"/>
            <w:shd w:val="clear" w:color="auto" w:fill="auto"/>
          </w:tcPr>
          <w:p w14:paraId="4230631B"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Báo cáo tình hình phát triển kinh tế - xã hội của tỉnh;</w:t>
            </w:r>
          </w:p>
          <w:p w14:paraId="5556D95A"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Các báo cáo khác có chứa thông tin số liệu kiểm chứng;</w:t>
            </w:r>
          </w:p>
          <w:p w14:paraId="7FDD23AA" w14:textId="77777777" w:rsidR="00704A82" w:rsidRPr="008F6D22" w:rsidRDefault="00704A82" w:rsidP="005D1AE6">
            <w:pPr>
              <w:widowControl w:val="0"/>
              <w:spacing w:before="20" w:after="20" w:line="240" w:lineRule="auto"/>
              <w:jc w:val="both"/>
              <w:rPr>
                <w:rFonts w:eastAsia="Times New Roman"/>
                <w:sz w:val="24"/>
                <w:szCs w:val="24"/>
              </w:rPr>
            </w:pPr>
            <w:r w:rsidRPr="008F6D22">
              <w:rPr>
                <w:rFonts w:eastAsia="Times New Roman"/>
                <w:sz w:val="24"/>
                <w:szCs w:val="24"/>
              </w:rPr>
              <w:t>- TLKC khác nếu có.</w:t>
            </w:r>
          </w:p>
        </w:tc>
      </w:tr>
    </w:tbl>
    <w:p w14:paraId="2966AD74" w14:textId="77777777" w:rsidR="00704A82" w:rsidRPr="00556C5D" w:rsidRDefault="00704A82" w:rsidP="00704A82">
      <w:pPr>
        <w:jc w:val="center"/>
      </w:pPr>
    </w:p>
    <w:sectPr w:rsidR="00704A82" w:rsidRPr="00556C5D" w:rsidSect="00086BC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964" w:right="1077" w:bottom="96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CCF0E" w14:textId="77777777" w:rsidR="00527A30" w:rsidRDefault="00527A30" w:rsidP="003715CD">
      <w:pPr>
        <w:spacing w:after="0" w:line="240" w:lineRule="auto"/>
      </w:pPr>
      <w:r>
        <w:separator/>
      </w:r>
    </w:p>
  </w:endnote>
  <w:endnote w:type="continuationSeparator" w:id="0">
    <w:p w14:paraId="708756CE" w14:textId="77777777" w:rsidR="00527A30" w:rsidRDefault="00527A30" w:rsidP="0037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BCCC" w14:textId="77777777" w:rsidR="00510C6D" w:rsidRDefault="0051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FF7B" w14:textId="77777777" w:rsidR="00510C6D" w:rsidRDefault="00510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DF08" w14:textId="77777777" w:rsidR="00510C6D" w:rsidRDefault="0051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D4197" w14:textId="77777777" w:rsidR="00527A30" w:rsidRDefault="00527A30" w:rsidP="003715CD">
      <w:pPr>
        <w:spacing w:after="0" w:line="240" w:lineRule="auto"/>
      </w:pPr>
      <w:r>
        <w:separator/>
      </w:r>
    </w:p>
  </w:footnote>
  <w:footnote w:type="continuationSeparator" w:id="0">
    <w:p w14:paraId="12D3D110" w14:textId="77777777" w:rsidR="00527A30" w:rsidRDefault="00527A30" w:rsidP="0037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E641" w14:textId="77777777" w:rsidR="00510C6D" w:rsidRDefault="00510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3807"/>
      <w:docPartObj>
        <w:docPartGallery w:val="Page Numbers (Top of Page)"/>
        <w:docPartUnique/>
      </w:docPartObj>
    </w:sdtPr>
    <w:sdtEndPr>
      <w:rPr>
        <w:noProof/>
      </w:rPr>
    </w:sdtEndPr>
    <w:sdtContent>
      <w:p w14:paraId="68CE6D7C" w14:textId="025B5761" w:rsidR="00510C6D" w:rsidRDefault="00510C6D">
        <w:pPr>
          <w:pStyle w:val="Header"/>
          <w:jc w:val="center"/>
        </w:pPr>
        <w:r>
          <w:fldChar w:fldCharType="begin"/>
        </w:r>
        <w:r>
          <w:instrText xml:space="preserve"> PAGE   \* MERGEFORMAT </w:instrText>
        </w:r>
        <w:r>
          <w:fldChar w:fldCharType="separate"/>
        </w:r>
        <w:r w:rsidR="00704A82">
          <w:rPr>
            <w:noProof/>
          </w:rPr>
          <w:t>4</w:t>
        </w:r>
        <w:r>
          <w:rPr>
            <w:noProof/>
          </w:rPr>
          <w:fldChar w:fldCharType="end"/>
        </w:r>
      </w:p>
    </w:sdtContent>
  </w:sdt>
  <w:p w14:paraId="154DDF50" w14:textId="77777777" w:rsidR="00510C6D" w:rsidRDefault="00510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9FE09" w14:textId="77777777" w:rsidR="00510C6D" w:rsidRDefault="00510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3251"/>
    <w:multiLevelType w:val="hybridMultilevel"/>
    <w:tmpl w:val="E3ACD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113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72262B6"/>
    <w:multiLevelType w:val="multilevel"/>
    <w:tmpl w:val="5F769D4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555151BE"/>
    <w:multiLevelType w:val="hybridMultilevel"/>
    <w:tmpl w:val="C5861D8A"/>
    <w:lvl w:ilvl="0" w:tplc="0F243AF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65E605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792"/>
        </w:pPr>
        <w:rPr>
          <w:rFonts w:hint="default"/>
        </w:rPr>
      </w:lvl>
    </w:lvlOverride>
    <w:lvlOverride w:ilvl="2">
      <w:lvl w:ilvl="2">
        <w:start w:val="1"/>
        <w:numFmt w:val="decimal"/>
        <w:lvlText w:val="4.%2.%3."/>
        <w:lvlJc w:val="left"/>
        <w:pPr>
          <w:ind w:left="1224" w:hanging="12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61"/>
    <w:rsid w:val="000002EB"/>
    <w:rsid w:val="00002B56"/>
    <w:rsid w:val="000049FC"/>
    <w:rsid w:val="0000723D"/>
    <w:rsid w:val="00011591"/>
    <w:rsid w:val="00012DCA"/>
    <w:rsid w:val="00013060"/>
    <w:rsid w:val="000136CF"/>
    <w:rsid w:val="00015427"/>
    <w:rsid w:val="00021FCD"/>
    <w:rsid w:val="000223AB"/>
    <w:rsid w:val="00024386"/>
    <w:rsid w:val="000243CB"/>
    <w:rsid w:val="000337E4"/>
    <w:rsid w:val="00034C3C"/>
    <w:rsid w:val="00035205"/>
    <w:rsid w:val="0004121E"/>
    <w:rsid w:val="00042AC2"/>
    <w:rsid w:val="00043361"/>
    <w:rsid w:val="00052445"/>
    <w:rsid w:val="000561F8"/>
    <w:rsid w:val="00056675"/>
    <w:rsid w:val="0006156C"/>
    <w:rsid w:val="00062D82"/>
    <w:rsid w:val="0006423F"/>
    <w:rsid w:val="000674F5"/>
    <w:rsid w:val="00072631"/>
    <w:rsid w:val="00074006"/>
    <w:rsid w:val="00075157"/>
    <w:rsid w:val="00076497"/>
    <w:rsid w:val="00077244"/>
    <w:rsid w:val="0008006B"/>
    <w:rsid w:val="00080A47"/>
    <w:rsid w:val="00081355"/>
    <w:rsid w:val="000846E9"/>
    <w:rsid w:val="00086BCF"/>
    <w:rsid w:val="00087F4A"/>
    <w:rsid w:val="000900CE"/>
    <w:rsid w:val="00091B6B"/>
    <w:rsid w:val="000934CB"/>
    <w:rsid w:val="000947A4"/>
    <w:rsid w:val="00095717"/>
    <w:rsid w:val="0009768A"/>
    <w:rsid w:val="000A1579"/>
    <w:rsid w:val="000A77A2"/>
    <w:rsid w:val="000B111D"/>
    <w:rsid w:val="000B2677"/>
    <w:rsid w:val="000B3381"/>
    <w:rsid w:val="000B4B97"/>
    <w:rsid w:val="000B4C53"/>
    <w:rsid w:val="000B4E02"/>
    <w:rsid w:val="000B54D5"/>
    <w:rsid w:val="000C3196"/>
    <w:rsid w:val="000C4CDE"/>
    <w:rsid w:val="000D24FE"/>
    <w:rsid w:val="000D4EBC"/>
    <w:rsid w:val="000D6B6C"/>
    <w:rsid w:val="000E5C91"/>
    <w:rsid w:val="000F30BA"/>
    <w:rsid w:val="000F4292"/>
    <w:rsid w:val="000F459B"/>
    <w:rsid w:val="000F4BDD"/>
    <w:rsid w:val="000F4CD4"/>
    <w:rsid w:val="000F530E"/>
    <w:rsid w:val="000F5530"/>
    <w:rsid w:val="000F58D8"/>
    <w:rsid w:val="000F5D45"/>
    <w:rsid w:val="000F7DBE"/>
    <w:rsid w:val="0010314A"/>
    <w:rsid w:val="0010536E"/>
    <w:rsid w:val="001124F4"/>
    <w:rsid w:val="001159A3"/>
    <w:rsid w:val="00116C7B"/>
    <w:rsid w:val="0011725C"/>
    <w:rsid w:val="0012307B"/>
    <w:rsid w:val="00123779"/>
    <w:rsid w:val="00123812"/>
    <w:rsid w:val="00124398"/>
    <w:rsid w:val="00125064"/>
    <w:rsid w:val="001261BE"/>
    <w:rsid w:val="001271FF"/>
    <w:rsid w:val="001275F5"/>
    <w:rsid w:val="0013031E"/>
    <w:rsid w:val="00130F6E"/>
    <w:rsid w:val="0013245B"/>
    <w:rsid w:val="00133532"/>
    <w:rsid w:val="00136D42"/>
    <w:rsid w:val="00140628"/>
    <w:rsid w:val="00141159"/>
    <w:rsid w:val="00142079"/>
    <w:rsid w:val="00144788"/>
    <w:rsid w:val="00144B0D"/>
    <w:rsid w:val="00145377"/>
    <w:rsid w:val="001510DB"/>
    <w:rsid w:val="001573B0"/>
    <w:rsid w:val="0015757F"/>
    <w:rsid w:val="00157EBD"/>
    <w:rsid w:val="00161567"/>
    <w:rsid w:val="00170E3B"/>
    <w:rsid w:val="001719DF"/>
    <w:rsid w:val="00173197"/>
    <w:rsid w:val="0017417D"/>
    <w:rsid w:val="00175BDB"/>
    <w:rsid w:val="001766CE"/>
    <w:rsid w:val="00180570"/>
    <w:rsid w:val="00180CE1"/>
    <w:rsid w:val="00183A5A"/>
    <w:rsid w:val="00186241"/>
    <w:rsid w:val="001865D7"/>
    <w:rsid w:val="00193521"/>
    <w:rsid w:val="0019435D"/>
    <w:rsid w:val="00195511"/>
    <w:rsid w:val="00196350"/>
    <w:rsid w:val="001A3061"/>
    <w:rsid w:val="001A73DF"/>
    <w:rsid w:val="001B32D8"/>
    <w:rsid w:val="001B74B6"/>
    <w:rsid w:val="001B75F9"/>
    <w:rsid w:val="001C1DB1"/>
    <w:rsid w:val="001C2082"/>
    <w:rsid w:val="001C493A"/>
    <w:rsid w:val="001C4D52"/>
    <w:rsid w:val="001C6B60"/>
    <w:rsid w:val="001D006E"/>
    <w:rsid w:val="001D02B0"/>
    <w:rsid w:val="001D0C88"/>
    <w:rsid w:val="001D169D"/>
    <w:rsid w:val="001D7F26"/>
    <w:rsid w:val="001E0148"/>
    <w:rsid w:val="001E35BA"/>
    <w:rsid w:val="001E4625"/>
    <w:rsid w:val="001E54C3"/>
    <w:rsid w:val="001E5C55"/>
    <w:rsid w:val="001E6B24"/>
    <w:rsid w:val="001E73DD"/>
    <w:rsid w:val="001F0CAF"/>
    <w:rsid w:val="001F157D"/>
    <w:rsid w:val="001F18AF"/>
    <w:rsid w:val="001F49BA"/>
    <w:rsid w:val="001F5A67"/>
    <w:rsid w:val="001F5AD1"/>
    <w:rsid w:val="001F6A59"/>
    <w:rsid w:val="00200BD9"/>
    <w:rsid w:val="0020185D"/>
    <w:rsid w:val="002039B3"/>
    <w:rsid w:val="00204056"/>
    <w:rsid w:val="0020430E"/>
    <w:rsid w:val="002052D9"/>
    <w:rsid w:val="00205CBE"/>
    <w:rsid w:val="002068D5"/>
    <w:rsid w:val="00207321"/>
    <w:rsid w:val="002078AC"/>
    <w:rsid w:val="002104E1"/>
    <w:rsid w:val="00211A9F"/>
    <w:rsid w:val="00213C33"/>
    <w:rsid w:val="002146BA"/>
    <w:rsid w:val="002217D6"/>
    <w:rsid w:val="00221E7D"/>
    <w:rsid w:val="00222848"/>
    <w:rsid w:val="0022498C"/>
    <w:rsid w:val="0022771F"/>
    <w:rsid w:val="00227866"/>
    <w:rsid w:val="00227957"/>
    <w:rsid w:val="00227D3A"/>
    <w:rsid w:val="00230C2E"/>
    <w:rsid w:val="00232A7D"/>
    <w:rsid w:val="002333CD"/>
    <w:rsid w:val="00233978"/>
    <w:rsid w:val="00237BC1"/>
    <w:rsid w:val="00240A7B"/>
    <w:rsid w:val="0024202A"/>
    <w:rsid w:val="00242740"/>
    <w:rsid w:val="00242D9B"/>
    <w:rsid w:val="002533A0"/>
    <w:rsid w:val="0025554B"/>
    <w:rsid w:val="00262D45"/>
    <w:rsid w:val="002651ED"/>
    <w:rsid w:val="0026588B"/>
    <w:rsid w:val="00265BBF"/>
    <w:rsid w:val="00266415"/>
    <w:rsid w:val="002664BD"/>
    <w:rsid w:val="00272008"/>
    <w:rsid w:val="00273DF7"/>
    <w:rsid w:val="00274559"/>
    <w:rsid w:val="002817FF"/>
    <w:rsid w:val="002835CC"/>
    <w:rsid w:val="002846E9"/>
    <w:rsid w:val="00285B81"/>
    <w:rsid w:val="00286487"/>
    <w:rsid w:val="0028797A"/>
    <w:rsid w:val="00287AA0"/>
    <w:rsid w:val="00293DB3"/>
    <w:rsid w:val="00295C79"/>
    <w:rsid w:val="002969D8"/>
    <w:rsid w:val="002A1C51"/>
    <w:rsid w:val="002A6669"/>
    <w:rsid w:val="002B13A9"/>
    <w:rsid w:val="002B1FDA"/>
    <w:rsid w:val="002B5725"/>
    <w:rsid w:val="002B6AAE"/>
    <w:rsid w:val="002C462F"/>
    <w:rsid w:val="002C6293"/>
    <w:rsid w:val="002D0995"/>
    <w:rsid w:val="002D1675"/>
    <w:rsid w:val="002D325B"/>
    <w:rsid w:val="002E1A05"/>
    <w:rsid w:val="002E2660"/>
    <w:rsid w:val="002E3ADD"/>
    <w:rsid w:val="002E403F"/>
    <w:rsid w:val="002F022E"/>
    <w:rsid w:val="002F1E74"/>
    <w:rsid w:val="002F3433"/>
    <w:rsid w:val="002F3BA7"/>
    <w:rsid w:val="002F6E46"/>
    <w:rsid w:val="00302145"/>
    <w:rsid w:val="00302E21"/>
    <w:rsid w:val="00304903"/>
    <w:rsid w:val="003059EB"/>
    <w:rsid w:val="0030731B"/>
    <w:rsid w:val="00307E30"/>
    <w:rsid w:val="00313A39"/>
    <w:rsid w:val="00316999"/>
    <w:rsid w:val="003170CF"/>
    <w:rsid w:val="003211B4"/>
    <w:rsid w:val="00322424"/>
    <w:rsid w:val="00323747"/>
    <w:rsid w:val="0032564E"/>
    <w:rsid w:val="00326A5A"/>
    <w:rsid w:val="003318CF"/>
    <w:rsid w:val="0033585E"/>
    <w:rsid w:val="00337BB0"/>
    <w:rsid w:val="00342399"/>
    <w:rsid w:val="00342EF1"/>
    <w:rsid w:val="00343198"/>
    <w:rsid w:val="003438B3"/>
    <w:rsid w:val="00343980"/>
    <w:rsid w:val="00343F93"/>
    <w:rsid w:val="00344461"/>
    <w:rsid w:val="00347E92"/>
    <w:rsid w:val="00350CC5"/>
    <w:rsid w:val="00352BE5"/>
    <w:rsid w:val="00352FED"/>
    <w:rsid w:val="00353B0D"/>
    <w:rsid w:val="00355447"/>
    <w:rsid w:val="0035685C"/>
    <w:rsid w:val="00356AAA"/>
    <w:rsid w:val="0036083E"/>
    <w:rsid w:val="00360D2A"/>
    <w:rsid w:val="00361B11"/>
    <w:rsid w:val="0036256A"/>
    <w:rsid w:val="00365CC8"/>
    <w:rsid w:val="00365EA5"/>
    <w:rsid w:val="00366293"/>
    <w:rsid w:val="003715CD"/>
    <w:rsid w:val="00372339"/>
    <w:rsid w:val="003733FF"/>
    <w:rsid w:val="00373844"/>
    <w:rsid w:val="00374F8F"/>
    <w:rsid w:val="00383618"/>
    <w:rsid w:val="003865F5"/>
    <w:rsid w:val="0038762D"/>
    <w:rsid w:val="00387AC8"/>
    <w:rsid w:val="00390FD1"/>
    <w:rsid w:val="00391A55"/>
    <w:rsid w:val="00392554"/>
    <w:rsid w:val="00392C3C"/>
    <w:rsid w:val="003949F4"/>
    <w:rsid w:val="003959FF"/>
    <w:rsid w:val="003A0EB2"/>
    <w:rsid w:val="003A2BD6"/>
    <w:rsid w:val="003A6135"/>
    <w:rsid w:val="003A65DD"/>
    <w:rsid w:val="003A6D11"/>
    <w:rsid w:val="003A7AC7"/>
    <w:rsid w:val="003B082C"/>
    <w:rsid w:val="003B0C40"/>
    <w:rsid w:val="003B17B0"/>
    <w:rsid w:val="003B1B41"/>
    <w:rsid w:val="003B5799"/>
    <w:rsid w:val="003B66B7"/>
    <w:rsid w:val="003B709A"/>
    <w:rsid w:val="003C230C"/>
    <w:rsid w:val="003C7A54"/>
    <w:rsid w:val="003D1D92"/>
    <w:rsid w:val="003D219D"/>
    <w:rsid w:val="003D287B"/>
    <w:rsid w:val="003D2D45"/>
    <w:rsid w:val="003D5BCA"/>
    <w:rsid w:val="003D650B"/>
    <w:rsid w:val="003E0EB0"/>
    <w:rsid w:val="003E28C2"/>
    <w:rsid w:val="003E7202"/>
    <w:rsid w:val="003E73E4"/>
    <w:rsid w:val="003F00FD"/>
    <w:rsid w:val="003F0AE2"/>
    <w:rsid w:val="003F1C37"/>
    <w:rsid w:val="003F3D67"/>
    <w:rsid w:val="003F4308"/>
    <w:rsid w:val="003F5530"/>
    <w:rsid w:val="00400A55"/>
    <w:rsid w:val="00406840"/>
    <w:rsid w:val="00407B10"/>
    <w:rsid w:val="004110B9"/>
    <w:rsid w:val="00412230"/>
    <w:rsid w:val="004211EB"/>
    <w:rsid w:val="004217D5"/>
    <w:rsid w:val="00421903"/>
    <w:rsid w:val="00423D70"/>
    <w:rsid w:val="0042429B"/>
    <w:rsid w:val="00427496"/>
    <w:rsid w:val="00431C94"/>
    <w:rsid w:val="00432D10"/>
    <w:rsid w:val="00433726"/>
    <w:rsid w:val="004346F6"/>
    <w:rsid w:val="00435CC1"/>
    <w:rsid w:val="00437F33"/>
    <w:rsid w:val="00443E43"/>
    <w:rsid w:val="00443F8B"/>
    <w:rsid w:val="004527E0"/>
    <w:rsid w:val="004552B2"/>
    <w:rsid w:val="004560DF"/>
    <w:rsid w:val="004643EA"/>
    <w:rsid w:val="00465798"/>
    <w:rsid w:val="004675BE"/>
    <w:rsid w:val="00470BC5"/>
    <w:rsid w:val="004733DF"/>
    <w:rsid w:val="004734DF"/>
    <w:rsid w:val="0047591C"/>
    <w:rsid w:val="00476B60"/>
    <w:rsid w:val="0047737E"/>
    <w:rsid w:val="00477B7D"/>
    <w:rsid w:val="00477F55"/>
    <w:rsid w:val="004845A3"/>
    <w:rsid w:val="00484B7B"/>
    <w:rsid w:val="00486A26"/>
    <w:rsid w:val="004873F3"/>
    <w:rsid w:val="004915EA"/>
    <w:rsid w:val="00491611"/>
    <w:rsid w:val="00493CCE"/>
    <w:rsid w:val="004957AD"/>
    <w:rsid w:val="00495D1B"/>
    <w:rsid w:val="004A2966"/>
    <w:rsid w:val="004A3AE3"/>
    <w:rsid w:val="004A5C77"/>
    <w:rsid w:val="004A5F2D"/>
    <w:rsid w:val="004B2AA7"/>
    <w:rsid w:val="004B46A3"/>
    <w:rsid w:val="004B4E67"/>
    <w:rsid w:val="004B5489"/>
    <w:rsid w:val="004B6B0A"/>
    <w:rsid w:val="004C07E3"/>
    <w:rsid w:val="004C391E"/>
    <w:rsid w:val="004C4C51"/>
    <w:rsid w:val="004C505D"/>
    <w:rsid w:val="004C56B7"/>
    <w:rsid w:val="004D070D"/>
    <w:rsid w:val="004D383C"/>
    <w:rsid w:val="004D62B0"/>
    <w:rsid w:val="004D74E1"/>
    <w:rsid w:val="004D7D01"/>
    <w:rsid w:val="004E07B2"/>
    <w:rsid w:val="004E1547"/>
    <w:rsid w:val="004E18E5"/>
    <w:rsid w:val="004E1B26"/>
    <w:rsid w:val="004E1B64"/>
    <w:rsid w:val="004E3344"/>
    <w:rsid w:val="004E3866"/>
    <w:rsid w:val="004E38A9"/>
    <w:rsid w:val="004E54B5"/>
    <w:rsid w:val="004E56BF"/>
    <w:rsid w:val="004E5AFE"/>
    <w:rsid w:val="004F1BD6"/>
    <w:rsid w:val="004F204A"/>
    <w:rsid w:val="004F2BF9"/>
    <w:rsid w:val="004F3052"/>
    <w:rsid w:val="004F37D1"/>
    <w:rsid w:val="004F5573"/>
    <w:rsid w:val="00500C19"/>
    <w:rsid w:val="00500EAF"/>
    <w:rsid w:val="00502A82"/>
    <w:rsid w:val="00504766"/>
    <w:rsid w:val="005054B1"/>
    <w:rsid w:val="00505A50"/>
    <w:rsid w:val="00506D4D"/>
    <w:rsid w:val="00510C6D"/>
    <w:rsid w:val="00512D96"/>
    <w:rsid w:val="005165C6"/>
    <w:rsid w:val="00516BEB"/>
    <w:rsid w:val="005221DA"/>
    <w:rsid w:val="0052368F"/>
    <w:rsid w:val="0052693D"/>
    <w:rsid w:val="00527A30"/>
    <w:rsid w:val="00530AB7"/>
    <w:rsid w:val="00535D95"/>
    <w:rsid w:val="00540D15"/>
    <w:rsid w:val="00542203"/>
    <w:rsid w:val="005438E1"/>
    <w:rsid w:val="005447FF"/>
    <w:rsid w:val="00546A35"/>
    <w:rsid w:val="00555E4D"/>
    <w:rsid w:val="00556C5D"/>
    <w:rsid w:val="00561363"/>
    <w:rsid w:val="005646E4"/>
    <w:rsid w:val="00564E0A"/>
    <w:rsid w:val="00565989"/>
    <w:rsid w:val="00570373"/>
    <w:rsid w:val="005705A0"/>
    <w:rsid w:val="00570F1F"/>
    <w:rsid w:val="00575304"/>
    <w:rsid w:val="00575816"/>
    <w:rsid w:val="005764C1"/>
    <w:rsid w:val="00576F0E"/>
    <w:rsid w:val="00581F90"/>
    <w:rsid w:val="00584BCE"/>
    <w:rsid w:val="005866F5"/>
    <w:rsid w:val="005869DF"/>
    <w:rsid w:val="0058727B"/>
    <w:rsid w:val="005906B6"/>
    <w:rsid w:val="00590DFA"/>
    <w:rsid w:val="00593EEE"/>
    <w:rsid w:val="00594CD9"/>
    <w:rsid w:val="00596D7B"/>
    <w:rsid w:val="00596FA7"/>
    <w:rsid w:val="005978CA"/>
    <w:rsid w:val="005A0814"/>
    <w:rsid w:val="005A20AF"/>
    <w:rsid w:val="005A436F"/>
    <w:rsid w:val="005A43B6"/>
    <w:rsid w:val="005B0B9A"/>
    <w:rsid w:val="005B3992"/>
    <w:rsid w:val="005B4573"/>
    <w:rsid w:val="005B6B86"/>
    <w:rsid w:val="005C1590"/>
    <w:rsid w:val="005C1B99"/>
    <w:rsid w:val="005C223F"/>
    <w:rsid w:val="005C35CC"/>
    <w:rsid w:val="005C406B"/>
    <w:rsid w:val="005C556E"/>
    <w:rsid w:val="005C609A"/>
    <w:rsid w:val="005C7CEC"/>
    <w:rsid w:val="005D06A0"/>
    <w:rsid w:val="005D2425"/>
    <w:rsid w:val="005D2B2C"/>
    <w:rsid w:val="005E0E77"/>
    <w:rsid w:val="005E134F"/>
    <w:rsid w:val="005E482B"/>
    <w:rsid w:val="005E6A49"/>
    <w:rsid w:val="005E6D33"/>
    <w:rsid w:val="005E7265"/>
    <w:rsid w:val="005F0C27"/>
    <w:rsid w:val="005F0C3A"/>
    <w:rsid w:val="005F612D"/>
    <w:rsid w:val="005F76B2"/>
    <w:rsid w:val="005F794E"/>
    <w:rsid w:val="005F7CFB"/>
    <w:rsid w:val="00600B7C"/>
    <w:rsid w:val="006011B3"/>
    <w:rsid w:val="006011EB"/>
    <w:rsid w:val="0060167B"/>
    <w:rsid w:val="006039B5"/>
    <w:rsid w:val="00603BCF"/>
    <w:rsid w:val="006047CA"/>
    <w:rsid w:val="00604D90"/>
    <w:rsid w:val="00605B84"/>
    <w:rsid w:val="0060616C"/>
    <w:rsid w:val="00615524"/>
    <w:rsid w:val="00615B32"/>
    <w:rsid w:val="00620715"/>
    <w:rsid w:val="00620C64"/>
    <w:rsid w:val="00621CBB"/>
    <w:rsid w:val="00622395"/>
    <w:rsid w:val="0062350E"/>
    <w:rsid w:val="006257AB"/>
    <w:rsid w:val="00625B8E"/>
    <w:rsid w:val="00626FA1"/>
    <w:rsid w:val="00632415"/>
    <w:rsid w:val="006327F3"/>
    <w:rsid w:val="00636A2C"/>
    <w:rsid w:val="0064072F"/>
    <w:rsid w:val="00640FDD"/>
    <w:rsid w:val="00641E85"/>
    <w:rsid w:val="00642EC2"/>
    <w:rsid w:val="00646A69"/>
    <w:rsid w:val="00646D0F"/>
    <w:rsid w:val="00647838"/>
    <w:rsid w:val="00647CE7"/>
    <w:rsid w:val="00651AF5"/>
    <w:rsid w:val="006520F4"/>
    <w:rsid w:val="0065211A"/>
    <w:rsid w:val="00653D89"/>
    <w:rsid w:val="00654146"/>
    <w:rsid w:val="00657ECC"/>
    <w:rsid w:val="006600E6"/>
    <w:rsid w:val="00662299"/>
    <w:rsid w:val="0066434E"/>
    <w:rsid w:val="006643A2"/>
    <w:rsid w:val="0066661C"/>
    <w:rsid w:val="006666C2"/>
    <w:rsid w:val="00670836"/>
    <w:rsid w:val="006729CB"/>
    <w:rsid w:val="006732CD"/>
    <w:rsid w:val="006761B0"/>
    <w:rsid w:val="006808FF"/>
    <w:rsid w:val="006871E4"/>
    <w:rsid w:val="00690374"/>
    <w:rsid w:val="00690405"/>
    <w:rsid w:val="0069087A"/>
    <w:rsid w:val="006942D8"/>
    <w:rsid w:val="00697578"/>
    <w:rsid w:val="00697D87"/>
    <w:rsid w:val="006A024A"/>
    <w:rsid w:val="006A1620"/>
    <w:rsid w:val="006A373B"/>
    <w:rsid w:val="006A61DC"/>
    <w:rsid w:val="006B0A8B"/>
    <w:rsid w:val="006B16B7"/>
    <w:rsid w:val="006B1B67"/>
    <w:rsid w:val="006B444C"/>
    <w:rsid w:val="006B4BEF"/>
    <w:rsid w:val="006B670A"/>
    <w:rsid w:val="006C0A37"/>
    <w:rsid w:val="006C1BDC"/>
    <w:rsid w:val="006C26B0"/>
    <w:rsid w:val="006C470D"/>
    <w:rsid w:val="006C6041"/>
    <w:rsid w:val="006C6FBB"/>
    <w:rsid w:val="006D0C2B"/>
    <w:rsid w:val="006D17E8"/>
    <w:rsid w:val="006D2DD5"/>
    <w:rsid w:val="006D75CF"/>
    <w:rsid w:val="006E3F32"/>
    <w:rsid w:val="006E41C8"/>
    <w:rsid w:val="006E423A"/>
    <w:rsid w:val="006E6BD9"/>
    <w:rsid w:val="006E7AE0"/>
    <w:rsid w:val="006F0500"/>
    <w:rsid w:val="006F0C12"/>
    <w:rsid w:val="006F23A8"/>
    <w:rsid w:val="006F351A"/>
    <w:rsid w:val="006F357D"/>
    <w:rsid w:val="006F52D3"/>
    <w:rsid w:val="00701287"/>
    <w:rsid w:val="00701FD5"/>
    <w:rsid w:val="00703DB1"/>
    <w:rsid w:val="00704A82"/>
    <w:rsid w:val="007052AA"/>
    <w:rsid w:val="00705F0B"/>
    <w:rsid w:val="00707BC3"/>
    <w:rsid w:val="0071075D"/>
    <w:rsid w:val="00710C21"/>
    <w:rsid w:val="007136A8"/>
    <w:rsid w:val="00713B5E"/>
    <w:rsid w:val="007144D6"/>
    <w:rsid w:val="00715CA0"/>
    <w:rsid w:val="00720058"/>
    <w:rsid w:val="007201CC"/>
    <w:rsid w:val="00721491"/>
    <w:rsid w:val="00721653"/>
    <w:rsid w:val="00724124"/>
    <w:rsid w:val="007268FD"/>
    <w:rsid w:val="007320CA"/>
    <w:rsid w:val="00733543"/>
    <w:rsid w:val="00733592"/>
    <w:rsid w:val="00741848"/>
    <w:rsid w:val="00741BA5"/>
    <w:rsid w:val="00741EC6"/>
    <w:rsid w:val="007437BE"/>
    <w:rsid w:val="00743862"/>
    <w:rsid w:val="00743E6F"/>
    <w:rsid w:val="00745243"/>
    <w:rsid w:val="00747D4D"/>
    <w:rsid w:val="00756BA8"/>
    <w:rsid w:val="0075710E"/>
    <w:rsid w:val="00761537"/>
    <w:rsid w:val="007634D6"/>
    <w:rsid w:val="00763E1C"/>
    <w:rsid w:val="00764986"/>
    <w:rsid w:val="00765267"/>
    <w:rsid w:val="0076566D"/>
    <w:rsid w:val="0077000C"/>
    <w:rsid w:val="0077482B"/>
    <w:rsid w:val="007756F2"/>
    <w:rsid w:val="00775F42"/>
    <w:rsid w:val="0077691A"/>
    <w:rsid w:val="00780A7B"/>
    <w:rsid w:val="00780BFC"/>
    <w:rsid w:val="00781191"/>
    <w:rsid w:val="00781E63"/>
    <w:rsid w:val="0078595D"/>
    <w:rsid w:val="00787281"/>
    <w:rsid w:val="00790930"/>
    <w:rsid w:val="00793390"/>
    <w:rsid w:val="00793AE2"/>
    <w:rsid w:val="007948B7"/>
    <w:rsid w:val="007952E0"/>
    <w:rsid w:val="007959D1"/>
    <w:rsid w:val="007961AD"/>
    <w:rsid w:val="007A173B"/>
    <w:rsid w:val="007A322B"/>
    <w:rsid w:val="007A7718"/>
    <w:rsid w:val="007B02E2"/>
    <w:rsid w:val="007B0472"/>
    <w:rsid w:val="007B5265"/>
    <w:rsid w:val="007B55AC"/>
    <w:rsid w:val="007B61F3"/>
    <w:rsid w:val="007B76EF"/>
    <w:rsid w:val="007C0681"/>
    <w:rsid w:val="007C18EC"/>
    <w:rsid w:val="007C62DA"/>
    <w:rsid w:val="007C79D5"/>
    <w:rsid w:val="007D07D8"/>
    <w:rsid w:val="007D0872"/>
    <w:rsid w:val="007D25E4"/>
    <w:rsid w:val="007D29A4"/>
    <w:rsid w:val="007D46FA"/>
    <w:rsid w:val="007D4A8D"/>
    <w:rsid w:val="007D5C0E"/>
    <w:rsid w:val="007E1A38"/>
    <w:rsid w:val="007E1AF4"/>
    <w:rsid w:val="007E2C28"/>
    <w:rsid w:val="007F02DC"/>
    <w:rsid w:val="007F2972"/>
    <w:rsid w:val="007F331D"/>
    <w:rsid w:val="007F5366"/>
    <w:rsid w:val="007F5EA3"/>
    <w:rsid w:val="007F6EDF"/>
    <w:rsid w:val="008025E8"/>
    <w:rsid w:val="00803A8D"/>
    <w:rsid w:val="0080577A"/>
    <w:rsid w:val="00805E27"/>
    <w:rsid w:val="00810328"/>
    <w:rsid w:val="008125E1"/>
    <w:rsid w:val="00813990"/>
    <w:rsid w:val="00814D85"/>
    <w:rsid w:val="00814F6E"/>
    <w:rsid w:val="008156A2"/>
    <w:rsid w:val="00815E02"/>
    <w:rsid w:val="008161E9"/>
    <w:rsid w:val="00820E33"/>
    <w:rsid w:val="00824AC4"/>
    <w:rsid w:val="00826327"/>
    <w:rsid w:val="00826D59"/>
    <w:rsid w:val="008330FF"/>
    <w:rsid w:val="00836248"/>
    <w:rsid w:val="008373D2"/>
    <w:rsid w:val="00840571"/>
    <w:rsid w:val="00842466"/>
    <w:rsid w:val="00847034"/>
    <w:rsid w:val="00847189"/>
    <w:rsid w:val="00851C79"/>
    <w:rsid w:val="00851EBB"/>
    <w:rsid w:val="008561F9"/>
    <w:rsid w:val="0085767C"/>
    <w:rsid w:val="00860BED"/>
    <w:rsid w:val="00870BCE"/>
    <w:rsid w:val="00871124"/>
    <w:rsid w:val="00872FAD"/>
    <w:rsid w:val="00873F20"/>
    <w:rsid w:val="0087551A"/>
    <w:rsid w:val="00880389"/>
    <w:rsid w:val="00880FD9"/>
    <w:rsid w:val="00881153"/>
    <w:rsid w:val="008811F2"/>
    <w:rsid w:val="0088203C"/>
    <w:rsid w:val="00883DFC"/>
    <w:rsid w:val="008847C8"/>
    <w:rsid w:val="00886C9C"/>
    <w:rsid w:val="00886E0E"/>
    <w:rsid w:val="008915E3"/>
    <w:rsid w:val="00892017"/>
    <w:rsid w:val="008921C5"/>
    <w:rsid w:val="008946A4"/>
    <w:rsid w:val="008946F3"/>
    <w:rsid w:val="00895141"/>
    <w:rsid w:val="0089532D"/>
    <w:rsid w:val="0089541D"/>
    <w:rsid w:val="00896560"/>
    <w:rsid w:val="008A359A"/>
    <w:rsid w:val="008A3D0F"/>
    <w:rsid w:val="008B08D4"/>
    <w:rsid w:val="008B37C0"/>
    <w:rsid w:val="008B4B77"/>
    <w:rsid w:val="008B6249"/>
    <w:rsid w:val="008B70F5"/>
    <w:rsid w:val="008B78BF"/>
    <w:rsid w:val="008C5222"/>
    <w:rsid w:val="008C5711"/>
    <w:rsid w:val="008C7797"/>
    <w:rsid w:val="008D20F6"/>
    <w:rsid w:val="008D2BA3"/>
    <w:rsid w:val="008D728E"/>
    <w:rsid w:val="008E0697"/>
    <w:rsid w:val="008E1893"/>
    <w:rsid w:val="008E2367"/>
    <w:rsid w:val="008E4753"/>
    <w:rsid w:val="008E79D4"/>
    <w:rsid w:val="008F2E6A"/>
    <w:rsid w:val="008F3E40"/>
    <w:rsid w:val="008F73FF"/>
    <w:rsid w:val="008F7844"/>
    <w:rsid w:val="009009E9"/>
    <w:rsid w:val="00900A65"/>
    <w:rsid w:val="0090107B"/>
    <w:rsid w:val="00901573"/>
    <w:rsid w:val="009018D9"/>
    <w:rsid w:val="009047E6"/>
    <w:rsid w:val="00906A9F"/>
    <w:rsid w:val="0090700C"/>
    <w:rsid w:val="009079C7"/>
    <w:rsid w:val="009131F2"/>
    <w:rsid w:val="00914267"/>
    <w:rsid w:val="0091528C"/>
    <w:rsid w:val="0092093A"/>
    <w:rsid w:val="00925935"/>
    <w:rsid w:val="00925C2C"/>
    <w:rsid w:val="009305D1"/>
    <w:rsid w:val="00930DD4"/>
    <w:rsid w:val="00937AED"/>
    <w:rsid w:val="00940FC9"/>
    <w:rsid w:val="0094161E"/>
    <w:rsid w:val="00945D8D"/>
    <w:rsid w:val="00947838"/>
    <w:rsid w:val="00947E1A"/>
    <w:rsid w:val="0095121C"/>
    <w:rsid w:val="00952815"/>
    <w:rsid w:val="00952C2F"/>
    <w:rsid w:val="00952F65"/>
    <w:rsid w:val="009569E6"/>
    <w:rsid w:val="00956F84"/>
    <w:rsid w:val="00957179"/>
    <w:rsid w:val="00962819"/>
    <w:rsid w:val="00964A4E"/>
    <w:rsid w:val="009668BF"/>
    <w:rsid w:val="00973BC7"/>
    <w:rsid w:val="0097498A"/>
    <w:rsid w:val="0097522D"/>
    <w:rsid w:val="00975C3A"/>
    <w:rsid w:val="00980F72"/>
    <w:rsid w:val="00981D04"/>
    <w:rsid w:val="00985490"/>
    <w:rsid w:val="00986407"/>
    <w:rsid w:val="0098703E"/>
    <w:rsid w:val="009917CB"/>
    <w:rsid w:val="00991E30"/>
    <w:rsid w:val="00992A34"/>
    <w:rsid w:val="00993C87"/>
    <w:rsid w:val="00993CA7"/>
    <w:rsid w:val="0099697B"/>
    <w:rsid w:val="00996BDD"/>
    <w:rsid w:val="009A3EA2"/>
    <w:rsid w:val="009A50D6"/>
    <w:rsid w:val="009B0622"/>
    <w:rsid w:val="009B0829"/>
    <w:rsid w:val="009B38B6"/>
    <w:rsid w:val="009B4AB0"/>
    <w:rsid w:val="009B6CF9"/>
    <w:rsid w:val="009B7310"/>
    <w:rsid w:val="009C1591"/>
    <w:rsid w:val="009C1B09"/>
    <w:rsid w:val="009C3AE1"/>
    <w:rsid w:val="009C4BB0"/>
    <w:rsid w:val="009C4F13"/>
    <w:rsid w:val="009C67DF"/>
    <w:rsid w:val="009D2D32"/>
    <w:rsid w:val="009D4127"/>
    <w:rsid w:val="009D508E"/>
    <w:rsid w:val="009E3DDB"/>
    <w:rsid w:val="009E57EF"/>
    <w:rsid w:val="009F140B"/>
    <w:rsid w:val="009F304E"/>
    <w:rsid w:val="009F50B9"/>
    <w:rsid w:val="00A04EF8"/>
    <w:rsid w:val="00A14A85"/>
    <w:rsid w:val="00A168C2"/>
    <w:rsid w:val="00A2546F"/>
    <w:rsid w:val="00A25ED9"/>
    <w:rsid w:val="00A272F5"/>
    <w:rsid w:val="00A278F2"/>
    <w:rsid w:val="00A3299F"/>
    <w:rsid w:val="00A3387D"/>
    <w:rsid w:val="00A34151"/>
    <w:rsid w:val="00A3478B"/>
    <w:rsid w:val="00A35F7A"/>
    <w:rsid w:val="00A3627F"/>
    <w:rsid w:val="00A377A9"/>
    <w:rsid w:val="00A40DA3"/>
    <w:rsid w:val="00A42BC8"/>
    <w:rsid w:val="00A44BC9"/>
    <w:rsid w:val="00A45993"/>
    <w:rsid w:val="00A46CBF"/>
    <w:rsid w:val="00A5418C"/>
    <w:rsid w:val="00A57D48"/>
    <w:rsid w:val="00A57D6B"/>
    <w:rsid w:val="00A6016A"/>
    <w:rsid w:val="00A60EBB"/>
    <w:rsid w:val="00A62969"/>
    <w:rsid w:val="00A65925"/>
    <w:rsid w:val="00A661EC"/>
    <w:rsid w:val="00A6797B"/>
    <w:rsid w:val="00A67D60"/>
    <w:rsid w:val="00A74185"/>
    <w:rsid w:val="00A741F3"/>
    <w:rsid w:val="00A74E07"/>
    <w:rsid w:val="00A7512F"/>
    <w:rsid w:val="00A75C04"/>
    <w:rsid w:val="00A764BF"/>
    <w:rsid w:val="00A76A21"/>
    <w:rsid w:val="00A80C88"/>
    <w:rsid w:val="00A81595"/>
    <w:rsid w:val="00A8236B"/>
    <w:rsid w:val="00A82EEF"/>
    <w:rsid w:val="00A855D4"/>
    <w:rsid w:val="00A8792B"/>
    <w:rsid w:val="00A9213A"/>
    <w:rsid w:val="00A94F67"/>
    <w:rsid w:val="00A95047"/>
    <w:rsid w:val="00A95097"/>
    <w:rsid w:val="00A97BC1"/>
    <w:rsid w:val="00AA0B62"/>
    <w:rsid w:val="00AA131E"/>
    <w:rsid w:val="00AA31F3"/>
    <w:rsid w:val="00AA47C6"/>
    <w:rsid w:val="00AA4E75"/>
    <w:rsid w:val="00AA75E5"/>
    <w:rsid w:val="00AB338B"/>
    <w:rsid w:val="00AB5292"/>
    <w:rsid w:val="00AC1AAC"/>
    <w:rsid w:val="00AC6F3C"/>
    <w:rsid w:val="00AD39FC"/>
    <w:rsid w:val="00AD3DB5"/>
    <w:rsid w:val="00AD42A0"/>
    <w:rsid w:val="00AD665F"/>
    <w:rsid w:val="00AD7AD2"/>
    <w:rsid w:val="00AE0374"/>
    <w:rsid w:val="00AE76F4"/>
    <w:rsid w:val="00AE77F2"/>
    <w:rsid w:val="00AF0F55"/>
    <w:rsid w:val="00AF3812"/>
    <w:rsid w:val="00AF3962"/>
    <w:rsid w:val="00AF4B70"/>
    <w:rsid w:val="00AF567B"/>
    <w:rsid w:val="00AF5828"/>
    <w:rsid w:val="00AF5C97"/>
    <w:rsid w:val="00B00764"/>
    <w:rsid w:val="00B01FF3"/>
    <w:rsid w:val="00B02012"/>
    <w:rsid w:val="00B04433"/>
    <w:rsid w:val="00B06325"/>
    <w:rsid w:val="00B06AA2"/>
    <w:rsid w:val="00B106AC"/>
    <w:rsid w:val="00B128D8"/>
    <w:rsid w:val="00B134AE"/>
    <w:rsid w:val="00B164D0"/>
    <w:rsid w:val="00B22715"/>
    <w:rsid w:val="00B31940"/>
    <w:rsid w:val="00B34028"/>
    <w:rsid w:val="00B34178"/>
    <w:rsid w:val="00B34536"/>
    <w:rsid w:val="00B35353"/>
    <w:rsid w:val="00B36B29"/>
    <w:rsid w:val="00B3718E"/>
    <w:rsid w:val="00B404AE"/>
    <w:rsid w:val="00B42384"/>
    <w:rsid w:val="00B42E34"/>
    <w:rsid w:val="00B43394"/>
    <w:rsid w:val="00B438F3"/>
    <w:rsid w:val="00B45FFC"/>
    <w:rsid w:val="00B47610"/>
    <w:rsid w:val="00B551F5"/>
    <w:rsid w:val="00B555F1"/>
    <w:rsid w:val="00B55DF2"/>
    <w:rsid w:val="00B57855"/>
    <w:rsid w:val="00B62B48"/>
    <w:rsid w:val="00B6457E"/>
    <w:rsid w:val="00B6710A"/>
    <w:rsid w:val="00B70DCF"/>
    <w:rsid w:val="00B71411"/>
    <w:rsid w:val="00B771A0"/>
    <w:rsid w:val="00B77386"/>
    <w:rsid w:val="00B82135"/>
    <w:rsid w:val="00B8266F"/>
    <w:rsid w:val="00B829B6"/>
    <w:rsid w:val="00B859AC"/>
    <w:rsid w:val="00B86596"/>
    <w:rsid w:val="00B90D98"/>
    <w:rsid w:val="00B94702"/>
    <w:rsid w:val="00B94E8D"/>
    <w:rsid w:val="00B96891"/>
    <w:rsid w:val="00BA06DC"/>
    <w:rsid w:val="00BA18E4"/>
    <w:rsid w:val="00BA42B0"/>
    <w:rsid w:val="00BA4723"/>
    <w:rsid w:val="00BB2A9F"/>
    <w:rsid w:val="00BB2FC8"/>
    <w:rsid w:val="00BB59DB"/>
    <w:rsid w:val="00BB6581"/>
    <w:rsid w:val="00BB695F"/>
    <w:rsid w:val="00BB767D"/>
    <w:rsid w:val="00BB7943"/>
    <w:rsid w:val="00BC29DF"/>
    <w:rsid w:val="00BC2C4E"/>
    <w:rsid w:val="00BC3AA3"/>
    <w:rsid w:val="00BC5336"/>
    <w:rsid w:val="00BD07B0"/>
    <w:rsid w:val="00BD14C1"/>
    <w:rsid w:val="00BD1877"/>
    <w:rsid w:val="00BD2324"/>
    <w:rsid w:val="00BD31EB"/>
    <w:rsid w:val="00BD6514"/>
    <w:rsid w:val="00BE3635"/>
    <w:rsid w:val="00BE3E51"/>
    <w:rsid w:val="00BE438A"/>
    <w:rsid w:val="00BF040C"/>
    <w:rsid w:val="00BF0498"/>
    <w:rsid w:val="00BF5232"/>
    <w:rsid w:val="00BF7DC4"/>
    <w:rsid w:val="00C03483"/>
    <w:rsid w:val="00C06A64"/>
    <w:rsid w:val="00C077C3"/>
    <w:rsid w:val="00C077CF"/>
    <w:rsid w:val="00C0797D"/>
    <w:rsid w:val="00C11305"/>
    <w:rsid w:val="00C11564"/>
    <w:rsid w:val="00C12369"/>
    <w:rsid w:val="00C13AAB"/>
    <w:rsid w:val="00C14A3E"/>
    <w:rsid w:val="00C15930"/>
    <w:rsid w:val="00C15A1C"/>
    <w:rsid w:val="00C15E63"/>
    <w:rsid w:val="00C15FFD"/>
    <w:rsid w:val="00C16842"/>
    <w:rsid w:val="00C170FB"/>
    <w:rsid w:val="00C20C8F"/>
    <w:rsid w:val="00C20F77"/>
    <w:rsid w:val="00C21D8A"/>
    <w:rsid w:val="00C21FD6"/>
    <w:rsid w:val="00C237CC"/>
    <w:rsid w:val="00C25AE4"/>
    <w:rsid w:val="00C26E2B"/>
    <w:rsid w:val="00C27667"/>
    <w:rsid w:val="00C31D13"/>
    <w:rsid w:val="00C33291"/>
    <w:rsid w:val="00C36E2C"/>
    <w:rsid w:val="00C5111A"/>
    <w:rsid w:val="00C529A4"/>
    <w:rsid w:val="00C53D1C"/>
    <w:rsid w:val="00C5413C"/>
    <w:rsid w:val="00C54B2C"/>
    <w:rsid w:val="00C57C8B"/>
    <w:rsid w:val="00C600A8"/>
    <w:rsid w:val="00C60A4C"/>
    <w:rsid w:val="00C60E2F"/>
    <w:rsid w:val="00C60F35"/>
    <w:rsid w:val="00C61AEE"/>
    <w:rsid w:val="00C61E54"/>
    <w:rsid w:val="00C652DA"/>
    <w:rsid w:val="00C70CAE"/>
    <w:rsid w:val="00C70E61"/>
    <w:rsid w:val="00C70F0A"/>
    <w:rsid w:val="00C72E0F"/>
    <w:rsid w:val="00C74846"/>
    <w:rsid w:val="00C75862"/>
    <w:rsid w:val="00C771B5"/>
    <w:rsid w:val="00C77733"/>
    <w:rsid w:val="00C77862"/>
    <w:rsid w:val="00C82532"/>
    <w:rsid w:val="00C83A3D"/>
    <w:rsid w:val="00C83B09"/>
    <w:rsid w:val="00C850D4"/>
    <w:rsid w:val="00C8542D"/>
    <w:rsid w:val="00C85652"/>
    <w:rsid w:val="00C87AEF"/>
    <w:rsid w:val="00C87F85"/>
    <w:rsid w:val="00C904D3"/>
    <w:rsid w:val="00C9174F"/>
    <w:rsid w:val="00C91B16"/>
    <w:rsid w:val="00C923E0"/>
    <w:rsid w:val="00C9370C"/>
    <w:rsid w:val="00C9776D"/>
    <w:rsid w:val="00CA66B8"/>
    <w:rsid w:val="00CA6A4E"/>
    <w:rsid w:val="00CB2A79"/>
    <w:rsid w:val="00CB65BF"/>
    <w:rsid w:val="00CB69CD"/>
    <w:rsid w:val="00CB7EAB"/>
    <w:rsid w:val="00CC174F"/>
    <w:rsid w:val="00CC66A6"/>
    <w:rsid w:val="00CD1169"/>
    <w:rsid w:val="00CD1426"/>
    <w:rsid w:val="00CD3D1D"/>
    <w:rsid w:val="00CD4390"/>
    <w:rsid w:val="00CD5B12"/>
    <w:rsid w:val="00CD5B89"/>
    <w:rsid w:val="00CE0300"/>
    <w:rsid w:val="00CE0513"/>
    <w:rsid w:val="00CE08E6"/>
    <w:rsid w:val="00CE0F4A"/>
    <w:rsid w:val="00CE16E3"/>
    <w:rsid w:val="00CE23D4"/>
    <w:rsid w:val="00CE3863"/>
    <w:rsid w:val="00CE3D0B"/>
    <w:rsid w:val="00CE5C43"/>
    <w:rsid w:val="00CE79DE"/>
    <w:rsid w:val="00CF0EC4"/>
    <w:rsid w:val="00CF26D6"/>
    <w:rsid w:val="00CF30A9"/>
    <w:rsid w:val="00CF52EB"/>
    <w:rsid w:val="00CF7AE5"/>
    <w:rsid w:val="00D01F2B"/>
    <w:rsid w:val="00D02989"/>
    <w:rsid w:val="00D06C30"/>
    <w:rsid w:val="00D11187"/>
    <w:rsid w:val="00D12845"/>
    <w:rsid w:val="00D1601B"/>
    <w:rsid w:val="00D20B79"/>
    <w:rsid w:val="00D22340"/>
    <w:rsid w:val="00D25D59"/>
    <w:rsid w:val="00D26A6E"/>
    <w:rsid w:val="00D311C7"/>
    <w:rsid w:val="00D31786"/>
    <w:rsid w:val="00D31AD2"/>
    <w:rsid w:val="00D33566"/>
    <w:rsid w:val="00D3483B"/>
    <w:rsid w:val="00D34E24"/>
    <w:rsid w:val="00D36232"/>
    <w:rsid w:val="00D3763F"/>
    <w:rsid w:val="00D40B30"/>
    <w:rsid w:val="00D40C2B"/>
    <w:rsid w:val="00D43A82"/>
    <w:rsid w:val="00D44070"/>
    <w:rsid w:val="00D44522"/>
    <w:rsid w:val="00D46CEB"/>
    <w:rsid w:val="00D5226E"/>
    <w:rsid w:val="00D52C5B"/>
    <w:rsid w:val="00D53FD0"/>
    <w:rsid w:val="00D56D89"/>
    <w:rsid w:val="00D57789"/>
    <w:rsid w:val="00D60C4D"/>
    <w:rsid w:val="00D6107C"/>
    <w:rsid w:val="00D63D4E"/>
    <w:rsid w:val="00D67173"/>
    <w:rsid w:val="00D7348D"/>
    <w:rsid w:val="00D73644"/>
    <w:rsid w:val="00D751F7"/>
    <w:rsid w:val="00D75D99"/>
    <w:rsid w:val="00D7788A"/>
    <w:rsid w:val="00D77D17"/>
    <w:rsid w:val="00D77F5B"/>
    <w:rsid w:val="00D86675"/>
    <w:rsid w:val="00D97047"/>
    <w:rsid w:val="00D974DD"/>
    <w:rsid w:val="00D97F36"/>
    <w:rsid w:val="00DA1A46"/>
    <w:rsid w:val="00DA1E80"/>
    <w:rsid w:val="00DA231A"/>
    <w:rsid w:val="00DA2641"/>
    <w:rsid w:val="00DA2C2C"/>
    <w:rsid w:val="00DA4595"/>
    <w:rsid w:val="00DA4FE0"/>
    <w:rsid w:val="00DA77CF"/>
    <w:rsid w:val="00DB05DD"/>
    <w:rsid w:val="00DB0885"/>
    <w:rsid w:val="00DB1D77"/>
    <w:rsid w:val="00DB24C0"/>
    <w:rsid w:val="00DB25DA"/>
    <w:rsid w:val="00DB3AEC"/>
    <w:rsid w:val="00DB4B2E"/>
    <w:rsid w:val="00DB5580"/>
    <w:rsid w:val="00DB5979"/>
    <w:rsid w:val="00DB5A62"/>
    <w:rsid w:val="00DB68C3"/>
    <w:rsid w:val="00DC3721"/>
    <w:rsid w:val="00DC3A1B"/>
    <w:rsid w:val="00DC5761"/>
    <w:rsid w:val="00DC69D6"/>
    <w:rsid w:val="00DC7BF8"/>
    <w:rsid w:val="00DC7DB9"/>
    <w:rsid w:val="00DD0BCE"/>
    <w:rsid w:val="00DD2550"/>
    <w:rsid w:val="00DD31D4"/>
    <w:rsid w:val="00DD49F0"/>
    <w:rsid w:val="00DD5E3A"/>
    <w:rsid w:val="00DD5F9A"/>
    <w:rsid w:val="00DE100A"/>
    <w:rsid w:val="00DE453B"/>
    <w:rsid w:val="00DE6DA3"/>
    <w:rsid w:val="00DE7089"/>
    <w:rsid w:val="00DE785A"/>
    <w:rsid w:val="00DE7ECF"/>
    <w:rsid w:val="00DF2467"/>
    <w:rsid w:val="00DF3947"/>
    <w:rsid w:val="00DF3D72"/>
    <w:rsid w:val="00DF5CCD"/>
    <w:rsid w:val="00DF6414"/>
    <w:rsid w:val="00DF7914"/>
    <w:rsid w:val="00E00C72"/>
    <w:rsid w:val="00E01772"/>
    <w:rsid w:val="00E0185D"/>
    <w:rsid w:val="00E02D62"/>
    <w:rsid w:val="00E03CA3"/>
    <w:rsid w:val="00E102FA"/>
    <w:rsid w:val="00E10ADC"/>
    <w:rsid w:val="00E14A08"/>
    <w:rsid w:val="00E17CB7"/>
    <w:rsid w:val="00E20343"/>
    <w:rsid w:val="00E22440"/>
    <w:rsid w:val="00E22B42"/>
    <w:rsid w:val="00E22B60"/>
    <w:rsid w:val="00E23686"/>
    <w:rsid w:val="00E23877"/>
    <w:rsid w:val="00E256F6"/>
    <w:rsid w:val="00E25A47"/>
    <w:rsid w:val="00E26A6E"/>
    <w:rsid w:val="00E27470"/>
    <w:rsid w:val="00E3060D"/>
    <w:rsid w:val="00E30D6C"/>
    <w:rsid w:val="00E323C1"/>
    <w:rsid w:val="00E32600"/>
    <w:rsid w:val="00E327BC"/>
    <w:rsid w:val="00E33889"/>
    <w:rsid w:val="00E340FA"/>
    <w:rsid w:val="00E3457E"/>
    <w:rsid w:val="00E34CAA"/>
    <w:rsid w:val="00E41A7E"/>
    <w:rsid w:val="00E4618D"/>
    <w:rsid w:val="00E473A3"/>
    <w:rsid w:val="00E51949"/>
    <w:rsid w:val="00E53B0D"/>
    <w:rsid w:val="00E5500B"/>
    <w:rsid w:val="00E555BA"/>
    <w:rsid w:val="00E56839"/>
    <w:rsid w:val="00E62ED6"/>
    <w:rsid w:val="00E62EED"/>
    <w:rsid w:val="00E67C93"/>
    <w:rsid w:val="00E7130E"/>
    <w:rsid w:val="00E713D1"/>
    <w:rsid w:val="00E73EA1"/>
    <w:rsid w:val="00E7441E"/>
    <w:rsid w:val="00E74861"/>
    <w:rsid w:val="00E77152"/>
    <w:rsid w:val="00E771EC"/>
    <w:rsid w:val="00E7731C"/>
    <w:rsid w:val="00E774B9"/>
    <w:rsid w:val="00E803B1"/>
    <w:rsid w:val="00E80683"/>
    <w:rsid w:val="00E809D5"/>
    <w:rsid w:val="00E80CC5"/>
    <w:rsid w:val="00E8740E"/>
    <w:rsid w:val="00E87DC1"/>
    <w:rsid w:val="00E929E2"/>
    <w:rsid w:val="00E94405"/>
    <w:rsid w:val="00E97BB1"/>
    <w:rsid w:val="00EA0102"/>
    <w:rsid w:val="00EA25B7"/>
    <w:rsid w:val="00EA50DE"/>
    <w:rsid w:val="00EA6557"/>
    <w:rsid w:val="00EA7471"/>
    <w:rsid w:val="00EB0AA8"/>
    <w:rsid w:val="00EB2694"/>
    <w:rsid w:val="00EB3239"/>
    <w:rsid w:val="00EB345F"/>
    <w:rsid w:val="00EB3993"/>
    <w:rsid w:val="00EB3DB0"/>
    <w:rsid w:val="00EB4AFA"/>
    <w:rsid w:val="00EB57FC"/>
    <w:rsid w:val="00EB69D7"/>
    <w:rsid w:val="00EB6B14"/>
    <w:rsid w:val="00EB7F43"/>
    <w:rsid w:val="00EC2CEE"/>
    <w:rsid w:val="00EC4FE1"/>
    <w:rsid w:val="00ED3308"/>
    <w:rsid w:val="00ED3970"/>
    <w:rsid w:val="00ED3B93"/>
    <w:rsid w:val="00ED5D77"/>
    <w:rsid w:val="00EE0066"/>
    <w:rsid w:val="00EE0256"/>
    <w:rsid w:val="00EE02F2"/>
    <w:rsid w:val="00EE0E7B"/>
    <w:rsid w:val="00EE1C88"/>
    <w:rsid w:val="00EE2F84"/>
    <w:rsid w:val="00EE4028"/>
    <w:rsid w:val="00EE6276"/>
    <w:rsid w:val="00EF06DB"/>
    <w:rsid w:val="00EF1683"/>
    <w:rsid w:val="00EF16B4"/>
    <w:rsid w:val="00EF2037"/>
    <w:rsid w:val="00EF2931"/>
    <w:rsid w:val="00EF3013"/>
    <w:rsid w:val="00EF3CE5"/>
    <w:rsid w:val="00EF4219"/>
    <w:rsid w:val="00EF4AAB"/>
    <w:rsid w:val="00EF6411"/>
    <w:rsid w:val="00EF78E6"/>
    <w:rsid w:val="00F00B68"/>
    <w:rsid w:val="00F04081"/>
    <w:rsid w:val="00F049BE"/>
    <w:rsid w:val="00F055D0"/>
    <w:rsid w:val="00F069BB"/>
    <w:rsid w:val="00F06AC5"/>
    <w:rsid w:val="00F10DE3"/>
    <w:rsid w:val="00F13EED"/>
    <w:rsid w:val="00F14AE9"/>
    <w:rsid w:val="00F15195"/>
    <w:rsid w:val="00F155F0"/>
    <w:rsid w:val="00F16434"/>
    <w:rsid w:val="00F1681E"/>
    <w:rsid w:val="00F17AE1"/>
    <w:rsid w:val="00F263B4"/>
    <w:rsid w:val="00F30D37"/>
    <w:rsid w:val="00F312D0"/>
    <w:rsid w:val="00F32B24"/>
    <w:rsid w:val="00F354CD"/>
    <w:rsid w:val="00F36411"/>
    <w:rsid w:val="00F40FCD"/>
    <w:rsid w:val="00F4133E"/>
    <w:rsid w:val="00F51B0B"/>
    <w:rsid w:val="00F54E96"/>
    <w:rsid w:val="00F54FD5"/>
    <w:rsid w:val="00F55286"/>
    <w:rsid w:val="00F55560"/>
    <w:rsid w:val="00F57064"/>
    <w:rsid w:val="00F57D68"/>
    <w:rsid w:val="00F6108C"/>
    <w:rsid w:val="00F66909"/>
    <w:rsid w:val="00F73BD6"/>
    <w:rsid w:val="00F76A17"/>
    <w:rsid w:val="00F80D06"/>
    <w:rsid w:val="00F81913"/>
    <w:rsid w:val="00F8257F"/>
    <w:rsid w:val="00F8444C"/>
    <w:rsid w:val="00F85613"/>
    <w:rsid w:val="00F86676"/>
    <w:rsid w:val="00F867BC"/>
    <w:rsid w:val="00F87307"/>
    <w:rsid w:val="00F87F65"/>
    <w:rsid w:val="00F9513C"/>
    <w:rsid w:val="00F97F97"/>
    <w:rsid w:val="00FA0933"/>
    <w:rsid w:val="00FA0EF0"/>
    <w:rsid w:val="00FA150E"/>
    <w:rsid w:val="00FA1D5F"/>
    <w:rsid w:val="00FA245F"/>
    <w:rsid w:val="00FA4F11"/>
    <w:rsid w:val="00FA6A5C"/>
    <w:rsid w:val="00FA7BB7"/>
    <w:rsid w:val="00FB0668"/>
    <w:rsid w:val="00FB0693"/>
    <w:rsid w:val="00FB5126"/>
    <w:rsid w:val="00FC0DF9"/>
    <w:rsid w:val="00FC5211"/>
    <w:rsid w:val="00FC6418"/>
    <w:rsid w:val="00FC69FF"/>
    <w:rsid w:val="00FC6C99"/>
    <w:rsid w:val="00FC7DFE"/>
    <w:rsid w:val="00FD075C"/>
    <w:rsid w:val="00FD0776"/>
    <w:rsid w:val="00FD1D61"/>
    <w:rsid w:val="00FD20BB"/>
    <w:rsid w:val="00FD3880"/>
    <w:rsid w:val="00FE016A"/>
    <w:rsid w:val="00FE0325"/>
    <w:rsid w:val="00FE0829"/>
    <w:rsid w:val="00FE271B"/>
    <w:rsid w:val="00FE2D6F"/>
    <w:rsid w:val="00FE4289"/>
    <w:rsid w:val="00FE688F"/>
    <w:rsid w:val="00FF1868"/>
    <w:rsid w:val="00FF2D0A"/>
    <w:rsid w:val="00FF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93"/>
    <w:rPr>
      <w:rFonts w:ascii="Segoe UI" w:hAnsi="Segoe UI" w:cs="Segoe UI"/>
      <w:sz w:val="18"/>
      <w:szCs w:val="18"/>
    </w:rPr>
  </w:style>
  <w:style w:type="paragraph" w:styleId="ListParagraph">
    <w:name w:val="List Paragraph"/>
    <w:basedOn w:val="Normal"/>
    <w:uiPriority w:val="34"/>
    <w:qFormat/>
    <w:rsid w:val="003959FF"/>
    <w:pPr>
      <w:ind w:left="720"/>
      <w:contextualSpacing/>
    </w:pPr>
  </w:style>
  <w:style w:type="character" w:styleId="CommentReference">
    <w:name w:val="annotation reference"/>
    <w:basedOn w:val="DefaultParagraphFont"/>
    <w:uiPriority w:val="99"/>
    <w:semiHidden/>
    <w:unhideWhenUsed/>
    <w:rsid w:val="00964A4E"/>
    <w:rPr>
      <w:sz w:val="16"/>
      <w:szCs w:val="16"/>
    </w:rPr>
  </w:style>
  <w:style w:type="paragraph" w:styleId="CommentText">
    <w:name w:val="annotation text"/>
    <w:basedOn w:val="Normal"/>
    <w:link w:val="CommentTextChar"/>
    <w:uiPriority w:val="99"/>
    <w:semiHidden/>
    <w:unhideWhenUsed/>
    <w:rsid w:val="00964A4E"/>
    <w:pPr>
      <w:spacing w:line="240" w:lineRule="auto"/>
    </w:pPr>
    <w:rPr>
      <w:sz w:val="20"/>
      <w:szCs w:val="20"/>
    </w:rPr>
  </w:style>
  <w:style w:type="character" w:customStyle="1" w:styleId="CommentTextChar">
    <w:name w:val="Comment Text Char"/>
    <w:basedOn w:val="DefaultParagraphFont"/>
    <w:link w:val="CommentText"/>
    <w:uiPriority w:val="99"/>
    <w:semiHidden/>
    <w:rsid w:val="00964A4E"/>
  </w:style>
  <w:style w:type="paragraph" w:styleId="CommentSubject">
    <w:name w:val="annotation subject"/>
    <w:basedOn w:val="CommentText"/>
    <w:next w:val="CommentText"/>
    <w:link w:val="CommentSubjectChar"/>
    <w:uiPriority w:val="99"/>
    <w:semiHidden/>
    <w:unhideWhenUsed/>
    <w:rsid w:val="00964A4E"/>
    <w:rPr>
      <w:b/>
      <w:bCs/>
    </w:rPr>
  </w:style>
  <w:style w:type="character" w:customStyle="1" w:styleId="CommentSubjectChar">
    <w:name w:val="Comment Subject Char"/>
    <w:basedOn w:val="CommentTextChar"/>
    <w:link w:val="CommentSubject"/>
    <w:uiPriority w:val="99"/>
    <w:semiHidden/>
    <w:rsid w:val="00964A4E"/>
    <w:rPr>
      <w:b/>
      <w:bCs/>
    </w:rPr>
  </w:style>
  <w:style w:type="paragraph" w:styleId="NormalWeb">
    <w:name w:val="Normal (Web)"/>
    <w:basedOn w:val="Normal"/>
    <w:uiPriority w:val="99"/>
    <w:unhideWhenUsed/>
    <w:rsid w:val="00DC3A1B"/>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ngXi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5CD"/>
  </w:style>
  <w:style w:type="paragraph" w:styleId="Footer">
    <w:name w:val="footer"/>
    <w:basedOn w:val="Normal"/>
    <w:link w:val="FooterChar"/>
    <w:uiPriority w:val="99"/>
    <w:unhideWhenUsed/>
    <w:rsid w:val="0037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5CD"/>
  </w:style>
  <w:style w:type="character" w:styleId="PlaceholderText">
    <w:name w:val="Placeholder Text"/>
    <w:basedOn w:val="DefaultParagraphFont"/>
    <w:uiPriority w:val="99"/>
    <w:semiHidden/>
    <w:rsid w:val="00793390"/>
    <w:rPr>
      <w:color w:val="808080"/>
    </w:rPr>
  </w:style>
  <w:style w:type="table" w:styleId="TableGrid">
    <w:name w:val="Table Grid"/>
    <w:basedOn w:val="TableNormal"/>
    <w:uiPriority w:val="39"/>
    <w:rsid w:val="00781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93"/>
    <w:rPr>
      <w:rFonts w:ascii="Segoe UI" w:hAnsi="Segoe UI" w:cs="Segoe UI"/>
      <w:sz w:val="18"/>
      <w:szCs w:val="18"/>
    </w:rPr>
  </w:style>
  <w:style w:type="paragraph" w:styleId="ListParagraph">
    <w:name w:val="List Paragraph"/>
    <w:basedOn w:val="Normal"/>
    <w:uiPriority w:val="34"/>
    <w:qFormat/>
    <w:rsid w:val="003959FF"/>
    <w:pPr>
      <w:ind w:left="720"/>
      <w:contextualSpacing/>
    </w:pPr>
  </w:style>
  <w:style w:type="character" w:styleId="CommentReference">
    <w:name w:val="annotation reference"/>
    <w:basedOn w:val="DefaultParagraphFont"/>
    <w:uiPriority w:val="99"/>
    <w:semiHidden/>
    <w:unhideWhenUsed/>
    <w:rsid w:val="00964A4E"/>
    <w:rPr>
      <w:sz w:val="16"/>
      <w:szCs w:val="16"/>
    </w:rPr>
  </w:style>
  <w:style w:type="paragraph" w:styleId="CommentText">
    <w:name w:val="annotation text"/>
    <w:basedOn w:val="Normal"/>
    <w:link w:val="CommentTextChar"/>
    <w:uiPriority w:val="99"/>
    <w:semiHidden/>
    <w:unhideWhenUsed/>
    <w:rsid w:val="00964A4E"/>
    <w:pPr>
      <w:spacing w:line="240" w:lineRule="auto"/>
    </w:pPr>
    <w:rPr>
      <w:sz w:val="20"/>
      <w:szCs w:val="20"/>
    </w:rPr>
  </w:style>
  <w:style w:type="character" w:customStyle="1" w:styleId="CommentTextChar">
    <w:name w:val="Comment Text Char"/>
    <w:basedOn w:val="DefaultParagraphFont"/>
    <w:link w:val="CommentText"/>
    <w:uiPriority w:val="99"/>
    <w:semiHidden/>
    <w:rsid w:val="00964A4E"/>
  </w:style>
  <w:style w:type="paragraph" w:styleId="CommentSubject">
    <w:name w:val="annotation subject"/>
    <w:basedOn w:val="CommentText"/>
    <w:next w:val="CommentText"/>
    <w:link w:val="CommentSubjectChar"/>
    <w:uiPriority w:val="99"/>
    <w:semiHidden/>
    <w:unhideWhenUsed/>
    <w:rsid w:val="00964A4E"/>
    <w:rPr>
      <w:b/>
      <w:bCs/>
    </w:rPr>
  </w:style>
  <w:style w:type="character" w:customStyle="1" w:styleId="CommentSubjectChar">
    <w:name w:val="Comment Subject Char"/>
    <w:basedOn w:val="CommentTextChar"/>
    <w:link w:val="CommentSubject"/>
    <w:uiPriority w:val="99"/>
    <w:semiHidden/>
    <w:rsid w:val="00964A4E"/>
    <w:rPr>
      <w:b/>
      <w:bCs/>
    </w:rPr>
  </w:style>
  <w:style w:type="paragraph" w:styleId="NormalWeb">
    <w:name w:val="Normal (Web)"/>
    <w:basedOn w:val="Normal"/>
    <w:uiPriority w:val="99"/>
    <w:unhideWhenUsed/>
    <w:rsid w:val="00DC3A1B"/>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4E21-582E-4165-8FEF-5F4CBFAF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ADMIN-PC</cp:lastModifiedBy>
  <cp:revision>102</cp:revision>
  <cp:lastPrinted>2021-01-04T03:04:00Z</cp:lastPrinted>
  <dcterms:created xsi:type="dcterms:W3CDTF">2020-11-04T04:04:00Z</dcterms:created>
  <dcterms:modified xsi:type="dcterms:W3CDTF">2021-01-20T03:28:00Z</dcterms:modified>
</cp:coreProperties>
</file>